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firstLine="0" w:firstLineChars="0"/>
        <w:rPr>
          <w:rFonts w:hint="eastAsia" w:ascii="方正黑体_GBK" w:hAnsi="方正黑体_GBK" w:eastAsia="方正黑体_GBK" w:cs="方正黑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14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firstLine="0" w:firstLineChars="0"/>
        <w:rPr>
          <w:rFonts w:hint="eastAsia" w:ascii="方正仿宋" w:hAnsi="方正仿宋" w:eastAsia="方正仿宋" w:cs="方正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自治区中小企业公共服务体系能力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提升项目考核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评价申报材料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16"/>
        <w:textAlignment w:val="auto"/>
        <w:rPr>
          <w:rFonts w:hint="eastAsia" w:ascii="方正仿宋" w:hAnsi="方正仿宋" w:eastAsia="方正仿宋" w:cs="方正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中小企业公共服务体系能力提升项目考核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评价基本情况表；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年度服务中小企业情况介绍（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对照附件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《2024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中小企业公共服务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体系能力提升项目考核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评价指标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》逐条列明相关工作情况并提供相关证明材料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年度服务功能对应的活动一览表；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基地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、示范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、窗口平台服务台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账，包括：活动的报名通知，签到表，活动现场照片，活动后报道等闭环的台账记录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年度服务企业名单：示范基地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型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微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型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企业创业创新示范基地入驻企业及出孵企业情况表；示范平台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—自治区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中小企业公共服务示范平台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窗口平台服务企业情况表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注：入驻企业名录会通过电话进行寻访，请勿出现不同基地名单雷同的情况。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（六）示范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基地、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和窗口平台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的运营单位20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22、2023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审计报告或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财务三表；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年企业所得税纳税申报表。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（七）申报材料真实性承诺书。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）其他材料：线上服务数据填报；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中小企业服务月、一起益企、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服务补贴券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、志愿服务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协同开展服务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；基地在线入驻对接情况；与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168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平台互联互通情况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单位信息有变更的运营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需提交法人证书或营业执照副本复印件（需盖章）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ascii="黑体" w:hAnsi="黑体" w:eastAsia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ascii="黑体" w:hAnsi="黑体" w:eastAsia="黑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ascii="黑体" w:hAnsi="黑体" w:eastAsia="黑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ascii="黑体" w:hAnsi="黑体" w:eastAsia="黑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ascii="黑体" w:hAnsi="黑体" w:eastAsia="黑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ascii="黑体" w:hAnsi="黑体" w:eastAsia="黑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ascii="黑体" w:hAnsi="黑体" w:eastAsia="黑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ascii="黑体" w:hAnsi="黑体" w:eastAsia="黑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  <w:t>自治区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中小企业公共服务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  <w:t>体系能力提升项目</w:t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  <w:t>考核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评价申请报告</w:t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rPr>
          <w:rFonts w:ascii="黑体" w:hAnsi="黑体" w:eastAsia="黑体"/>
          <w:b/>
          <w:color w:val="000000"/>
          <w:spacing w:val="0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firstLine="700" w:firstLineChars="250"/>
        <w:rPr>
          <w:rFonts w:ascii="楷体" w:hAnsi="楷体" w:eastAsia="楷体"/>
          <w:color w:val="000000"/>
          <w:spacing w:val="0"/>
          <w:sz w:val="28"/>
          <w:szCs w:val="28"/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firstLine="700" w:firstLineChars="250"/>
        <w:rPr>
          <w:rFonts w:ascii="楷体" w:hAnsi="楷体" w:eastAsia="楷体"/>
          <w:color w:val="000000"/>
          <w:spacing w:val="0"/>
          <w:sz w:val="28"/>
          <w:szCs w:val="28"/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firstLine="321" w:firstLineChars="100"/>
        <w:rPr>
          <w:rFonts w:ascii="楷体" w:hAnsi="楷体" w:eastAsia="楷体"/>
          <w:b/>
          <w:color w:val="000000"/>
          <w:spacing w:val="0"/>
          <w:sz w:val="32"/>
          <w:szCs w:val="32"/>
          <w:u w:val="single"/>
        </w:rPr>
      </w:pPr>
      <w:r>
        <w:rPr>
          <w:rFonts w:hint="eastAsia" w:ascii="楷体" w:hAnsi="楷体" w:eastAsia="楷体"/>
          <w:b/>
          <w:color w:val="000000"/>
          <w:spacing w:val="0"/>
          <w:sz w:val="32"/>
          <w:szCs w:val="32"/>
        </w:rPr>
        <w:t>单位名称：</w:t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firstLine="321" w:firstLineChars="100"/>
        <w:rPr>
          <w:rFonts w:ascii="楷体" w:hAnsi="楷体" w:eastAsia="楷体"/>
          <w:b/>
          <w:color w:val="000000"/>
          <w:spacing w:val="0"/>
          <w:sz w:val="32"/>
          <w:szCs w:val="32"/>
          <w:u w:val="single"/>
        </w:rPr>
      </w:pPr>
      <w:r>
        <w:rPr>
          <w:rFonts w:hint="eastAsia" w:ascii="楷体" w:hAnsi="楷体" w:eastAsia="楷体"/>
          <w:b/>
          <w:color w:val="000000"/>
          <w:spacing w:val="0"/>
          <w:sz w:val="32"/>
          <w:szCs w:val="32"/>
        </w:rPr>
        <w:t>负责人：</w:t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firstLine="321" w:firstLineChars="100"/>
        <w:rPr>
          <w:rFonts w:ascii="楷体" w:hAnsi="楷体" w:eastAsia="楷体"/>
          <w:b/>
          <w:color w:val="000000"/>
          <w:spacing w:val="0"/>
          <w:sz w:val="32"/>
          <w:szCs w:val="32"/>
          <w:u w:val="single"/>
        </w:rPr>
      </w:pPr>
      <w:r>
        <w:rPr>
          <w:rFonts w:hint="eastAsia" w:ascii="楷体" w:hAnsi="楷体" w:eastAsia="楷体"/>
          <w:b/>
          <w:color w:val="000000"/>
          <w:spacing w:val="0"/>
          <w:sz w:val="32"/>
          <w:szCs w:val="32"/>
        </w:rPr>
        <w:t>手机：</w:t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firstLine="321" w:firstLineChars="100"/>
        <w:rPr>
          <w:rFonts w:ascii="楷体" w:hAnsi="楷体" w:eastAsia="楷体"/>
          <w:b/>
          <w:color w:val="000000"/>
          <w:spacing w:val="0"/>
          <w:sz w:val="32"/>
          <w:szCs w:val="32"/>
          <w:u w:val="single"/>
        </w:rPr>
      </w:pPr>
      <w:r>
        <w:rPr>
          <w:rFonts w:hint="eastAsia" w:ascii="楷体" w:hAnsi="楷体" w:eastAsia="楷体"/>
          <w:b/>
          <w:color w:val="000000"/>
          <w:spacing w:val="0"/>
          <w:sz w:val="32"/>
          <w:szCs w:val="32"/>
        </w:rPr>
        <w:t>申报联系人：</w:t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firstLine="321" w:firstLineChars="100"/>
        <w:rPr>
          <w:rFonts w:ascii="楷体" w:hAnsi="楷体" w:eastAsia="楷体"/>
          <w:b/>
          <w:color w:val="000000"/>
          <w:spacing w:val="0"/>
          <w:sz w:val="32"/>
          <w:szCs w:val="32"/>
          <w:u w:val="single"/>
        </w:rPr>
      </w:pPr>
      <w:r>
        <w:rPr>
          <w:rFonts w:hint="eastAsia" w:ascii="楷体" w:hAnsi="楷体" w:eastAsia="楷体"/>
          <w:b/>
          <w:color w:val="000000"/>
          <w:spacing w:val="0"/>
          <w:sz w:val="32"/>
          <w:szCs w:val="32"/>
        </w:rPr>
        <w:t>手机：</w:t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firstLine="320" w:firstLineChars="100"/>
        <w:rPr>
          <w:rFonts w:ascii="楷体" w:hAnsi="楷体" w:eastAsia="楷体"/>
          <w:color w:val="000000"/>
          <w:spacing w:val="0"/>
          <w:sz w:val="32"/>
          <w:szCs w:val="32"/>
          <w:u w:val="single"/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firstLine="320" w:firstLineChars="100"/>
        <w:rPr>
          <w:rFonts w:ascii="楷体" w:hAnsi="楷体" w:eastAsia="楷体"/>
          <w:color w:val="000000"/>
          <w:spacing w:val="0"/>
          <w:sz w:val="32"/>
          <w:szCs w:val="32"/>
          <w:u w:val="single"/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rPr>
          <w:rFonts w:ascii="楷体" w:hAnsi="楷体" w:eastAsia="楷体"/>
          <w:color w:val="000000"/>
          <w:spacing w:val="0"/>
          <w:sz w:val="32"/>
          <w:szCs w:val="32"/>
          <w:u w:val="single"/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jc w:val="center"/>
        <w:rPr>
          <w:rFonts w:ascii="楷体" w:hAnsi="楷体" w:eastAsia="楷体"/>
          <w:b/>
          <w:color w:val="000000"/>
          <w:spacing w:val="0"/>
          <w:sz w:val="32"/>
          <w:szCs w:val="32"/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jc w:val="center"/>
        <w:rPr>
          <w:rFonts w:ascii="楷体" w:hAnsi="楷体" w:eastAsia="楷体"/>
          <w:b/>
          <w:color w:val="000000"/>
          <w:spacing w:val="0"/>
          <w:sz w:val="32"/>
          <w:szCs w:val="32"/>
        </w:rPr>
      </w:pP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jc w:val="center"/>
        <w:rPr>
          <w:rFonts w:ascii="楷体" w:hAnsi="楷体" w:eastAsia="楷体"/>
          <w:b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pacing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/>
          <w:b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pacing w:val="0"/>
          <w:sz w:val="32"/>
          <w:szCs w:val="32"/>
        </w:rPr>
        <w:t xml:space="preserve">年 </w:t>
      </w:r>
      <w:r>
        <w:rPr>
          <w:rFonts w:ascii="楷体" w:hAnsi="楷体" w:eastAsia="楷体"/>
          <w:b/>
          <w:color w:val="000000"/>
          <w:spacing w:val="0"/>
          <w:sz w:val="32"/>
          <w:szCs w:val="32"/>
        </w:rPr>
        <w:t xml:space="preserve">  </w:t>
      </w:r>
      <w:r>
        <w:rPr>
          <w:rFonts w:hint="eastAsia" w:ascii="楷体" w:hAnsi="楷体" w:eastAsia="楷体"/>
          <w:b/>
          <w:color w:val="000000"/>
          <w:spacing w:val="0"/>
          <w:sz w:val="32"/>
          <w:szCs w:val="32"/>
        </w:rPr>
        <w:t>月</w:t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rPr>
          <w:rFonts w:ascii="宋体" w:hAnsi="宋体"/>
          <w:b/>
          <w:color w:val="000000"/>
          <w:spacing w:val="0"/>
          <w:sz w:val="36"/>
          <w:szCs w:val="36"/>
        </w:rPr>
      </w:pPr>
    </w:p>
    <w:p>
      <w:pPr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jc w:val="center"/>
        <w:rPr>
          <w:rFonts w:hint="eastAsia" w:ascii="宋体" w:hAnsi="宋体"/>
          <w:b/>
          <w:color w:val="000000"/>
          <w:spacing w:val="0"/>
          <w:sz w:val="36"/>
          <w:szCs w:val="36"/>
        </w:rPr>
      </w:pPr>
      <w:r>
        <w:rPr>
          <w:rFonts w:ascii="宋体" w:hAnsi="宋体"/>
          <w:b/>
          <w:color w:val="000000"/>
          <w:spacing w:val="0"/>
          <w:sz w:val="36"/>
          <w:szCs w:val="36"/>
        </w:rPr>
        <w:br w:type="page"/>
      </w:r>
    </w:p>
    <w:p>
      <w:pPr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0"/>
          <w:sz w:val="36"/>
          <w:szCs w:val="36"/>
        </w:rPr>
        <w:t>目录</w:t>
      </w:r>
    </w:p>
    <w:p>
      <w:pPr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jc w:val="center"/>
        <w:rPr>
          <w:rFonts w:hint="eastAsia" w:ascii="宋体" w:hAnsi="宋体"/>
          <w:b/>
          <w:color w:val="000000"/>
          <w:spacing w:val="0"/>
          <w:sz w:val="36"/>
          <w:szCs w:val="36"/>
        </w:rPr>
      </w:pPr>
    </w:p>
    <w:tbl>
      <w:tblPr>
        <w:tblStyle w:val="10"/>
        <w:tblW w:w="81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260"/>
        <w:gridCol w:w="1215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pacing w:val="0"/>
                <w:sz w:val="24"/>
                <w:szCs w:val="24"/>
              </w:rPr>
              <w:t>内容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pacing w:val="0"/>
                <w:sz w:val="24"/>
                <w:szCs w:val="24"/>
              </w:rPr>
              <w:t>纸质(√)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pacing w:val="0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自治区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中小企业公共服务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体系能力提升项目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评价基本情况表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年度服务中小企业情况介绍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年度服务功能对应的活动一览表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年度基地/平台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、窗口平台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服务台账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 xml:space="preserve">年度服务企业名单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近三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年的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审计报告或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财务三表及企业所得税纳税申报表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申报材料真实性承诺书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其他材料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rPr>
          <w:rFonts w:ascii="宋体" w:hAnsi="宋体"/>
          <w:b/>
          <w:color w:val="000000"/>
          <w:spacing w:val="0"/>
          <w:sz w:val="36"/>
          <w:szCs w:val="36"/>
        </w:rPr>
      </w:pPr>
      <w:r>
        <w:rPr>
          <w:rFonts w:ascii="宋体" w:hAnsi="宋体"/>
          <w:b/>
          <w:color w:val="000000"/>
          <w:spacing w:val="0"/>
          <w:sz w:val="36"/>
          <w:szCs w:val="36"/>
        </w:rPr>
        <w:br w:type="page"/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jc w:val="center"/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color w:val="000000"/>
          <w:spacing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  <w:lang w:eastAsia="zh-CN"/>
        </w:rPr>
        <w:t>中小企业公共服务体系能力提升项目</w:t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jc w:val="center"/>
        <w:rPr>
          <w:rFonts w:hint="eastAsia" w:ascii="宋体" w:hAnsi="宋体"/>
          <w:b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  <w:lang w:eastAsia="zh-CN"/>
        </w:rPr>
        <w:t>考核</w:t>
      </w: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</w:rPr>
        <w:t>评价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</w:rPr>
        <w:t>基本情况表</w:t>
      </w:r>
    </w:p>
    <w:tbl>
      <w:tblPr>
        <w:tblStyle w:val="10"/>
        <w:tblW w:w="9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395"/>
        <w:gridCol w:w="738"/>
        <w:gridCol w:w="1005"/>
        <w:gridCol w:w="91"/>
        <w:gridCol w:w="1391"/>
        <w:gridCol w:w="498"/>
        <w:gridCol w:w="912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一、单位基本情况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单位名称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单位性质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（万元）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注册时间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法人代表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负责人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职务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负责人手机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联系人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手机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办公电话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通讯地址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电子邮箱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单位网址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备案号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微信公众号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热线电话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其他服务交流渠道</w:t>
            </w:r>
          </w:p>
        </w:tc>
        <w:tc>
          <w:tcPr>
            <w:tcW w:w="7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服务场所情况　</w:t>
            </w:r>
          </w:p>
        </w:tc>
        <w:tc>
          <w:tcPr>
            <w:tcW w:w="7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介绍服务场地（经营场地）建设情况，包含服务面积、服务功能规划、是否有会议室、服务窗口等情况，其中，场地情况与基地、平台的申报资料中提供的产权材料、租赁材料不能有大偏差。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服务设备（基础配套）情况</w:t>
            </w:r>
          </w:p>
        </w:tc>
        <w:tc>
          <w:tcPr>
            <w:tcW w:w="7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介绍重要服务设备、基础配套设施情况，包含专业服务设备、器材和必要的信息系统等，或提供道路、供电、网络及职工生活等基础设施，与申报资料不一致的需增加提供相应的证明材料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二、近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年运营情况（万元）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年度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营业收入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0"/>
                <w:szCs w:val="21"/>
              </w:rPr>
              <w:t>其中本平台、基地</w:t>
            </w:r>
            <w:r>
              <w:rPr>
                <w:rFonts w:hint="eastAsia" w:ascii="宋体" w:cs="宋体"/>
                <w:color w:val="000000"/>
                <w:spacing w:val="0"/>
                <w:szCs w:val="21"/>
                <w:lang w:eastAsia="zh-CN"/>
              </w:rPr>
              <w:t>、窗口平台</w:t>
            </w:r>
            <w:r>
              <w:rPr>
                <w:rFonts w:hint="eastAsia" w:ascii="宋体" w:cs="宋体"/>
                <w:color w:val="000000"/>
                <w:spacing w:val="0"/>
                <w:szCs w:val="21"/>
              </w:rPr>
              <w:t>服务企业收入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cs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资产总额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cs="宋体"/>
                <w:color w:val="000000"/>
                <w:spacing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利润总额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cs="宋体"/>
                <w:color w:val="000000"/>
                <w:spacing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0"/>
                <w:szCs w:val="21"/>
              </w:rPr>
              <w:t>服务企业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cs="宋体"/>
                <w:color w:val="000000"/>
                <w:spacing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0"/>
                <w:szCs w:val="21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2021年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三、服务资源情况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入驻或聚集服务机构数</w:t>
            </w: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Cs w:val="21"/>
              </w:rPr>
              <w:t>（合同在有效期内并有服务记录）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其中：本年度新增服务机构数量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从业人数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（以缴交社保人员为准）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大专以上</w:t>
            </w: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含</w:t>
            </w: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学历或中级以上</w:t>
            </w: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含</w:t>
            </w: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技术职称人数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平台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拥有</w:t>
            </w: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服务专家数量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示范基地拥有创业导师人数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四、入驻企业及服务情况（本栏示范基地填写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eastAsia="zh-CN"/>
              </w:rPr>
              <w:t>，相关服务数据以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val="en-US" w:eastAsia="zh-CN"/>
              </w:rPr>
              <w:t>168平台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eastAsia="zh-CN"/>
              </w:rPr>
              <w:t>数据报送系统为准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入驻企业总户数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其中：小微企业入驻户数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入驻企业总产值（万元）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年度出孵企业数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年度期末总数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年度新增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年度期末总数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占入驻企业总数比例</w:t>
            </w:r>
          </w:p>
        </w:tc>
        <w:tc>
          <w:tcPr>
            <w:tcW w:w="14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信息服务</w:t>
            </w:r>
          </w:p>
        </w:tc>
        <w:tc>
          <w:tcPr>
            <w:tcW w:w="4620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（为入驻企业提供信息服务及简况）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 xml:space="preserve">服务企业数：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0"/>
                <w:kern w:val="0"/>
                <w:szCs w:val="21"/>
              </w:rPr>
              <w:t>活动次数：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创业辅导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（提供创业辅导及简况）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服务企业数：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创新支持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（为入驻企业提供创新支持及支持简况）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组织技术洽谈或对接会次数：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人员培训</w:t>
            </w:r>
          </w:p>
        </w:tc>
        <w:tc>
          <w:tcPr>
            <w:tcW w:w="4620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（入驻企业提供人员培训及培训简况）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培训场次：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0"/>
                <w:kern w:val="0"/>
                <w:szCs w:val="21"/>
              </w:rPr>
              <w:t>培训人数：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市场开拓</w:t>
            </w:r>
          </w:p>
        </w:tc>
        <w:tc>
          <w:tcPr>
            <w:tcW w:w="4620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（组织市场营销活动及活动简况）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组织参加展会场次：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0"/>
                <w:kern w:val="0"/>
                <w:szCs w:val="21"/>
              </w:rPr>
              <w:t>组织企业对接场次：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投融资服务</w:t>
            </w:r>
          </w:p>
        </w:tc>
        <w:tc>
          <w:tcPr>
            <w:tcW w:w="4620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（为入驻企业提供投融资服务）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服务企业数：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融资对接会场次：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管理咨询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（为入驻企业提供管理咨询服务及服务简况）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服务企业数：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数字化赋能服务</w:t>
            </w:r>
          </w:p>
        </w:tc>
        <w:tc>
          <w:tcPr>
            <w:tcW w:w="4620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（为入驻企业提供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数字化赋能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服务及服务简况）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Calibri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 xml:space="preserve">服务企业数：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4620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pacing w:val="0"/>
                <w:kern w:val="0"/>
                <w:szCs w:val="21"/>
              </w:rPr>
              <w:t>活动次数：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法律服务</w:t>
            </w:r>
          </w:p>
        </w:tc>
        <w:tc>
          <w:tcPr>
            <w:tcW w:w="4620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（为入驻企业提供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法律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服务及服务简况）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Calibri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 xml:space="preserve">服务企业数：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462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pacing w:val="0"/>
                <w:kern w:val="0"/>
                <w:szCs w:val="21"/>
              </w:rPr>
              <w:t>活动次数：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专业服务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（为入驻企业给提供的其他专业服务情况）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服务企业数：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五、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年度主要服务业绩（本栏目示范平台填写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eastAsia="zh-CN"/>
              </w:rPr>
              <w:t>，相关服务数据以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val="en-US" w:eastAsia="zh-CN"/>
              </w:rPr>
              <w:t>168平台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eastAsia="zh-CN"/>
              </w:rPr>
              <w:t>数据报送系统为准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3年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度服务企业户数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本年度服务中小企业占比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0"/>
                <w:kern w:val="0"/>
                <w:szCs w:val="21"/>
              </w:rPr>
              <w:t>%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依托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168平台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开展服务对接次数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center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本年开展服务活动情况（</w:t>
            </w: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家以上中小企业参加）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活动总场次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参加企业家次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参加人数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其中：公益活动场次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其中：</w:t>
            </w: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100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人以上的活动场次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主要服务功能（主营业务及其他四大项服务功能）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功能描述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服务企业</w:t>
            </w: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户数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降低收费标准服务企业户数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0"/>
                <w:kern w:val="0"/>
                <w:szCs w:val="21"/>
              </w:rPr>
              <w:t>其中：享受公益性服务小微企业数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信息服务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技术服务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其中：数字化赋能服务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创业服务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培训服务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融资服务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咨询服务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市场服务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自我评价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  <w:t>服务档案及经营总结</w:t>
            </w:r>
          </w:p>
        </w:tc>
        <w:tc>
          <w:tcPr>
            <w:tcW w:w="6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Cs w:val="21"/>
                <w:lang w:eastAsia="zh-CN"/>
              </w:rPr>
              <w:t>六、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Cs w:val="21"/>
                <w:lang w:val="en-US" w:eastAsia="zh-CN"/>
              </w:rPr>
              <w:t>年服务情况（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val="en-US" w:eastAsia="zh-CN"/>
              </w:rPr>
              <w:t>本栏目由窗口平台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填写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与中小企业沟通交流的渠道（热线电话）</w:t>
            </w:r>
          </w:p>
        </w:tc>
        <w:tc>
          <w:tcPr>
            <w:tcW w:w="6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（热线电话、邮箱、微信、网站、QQ、服务窗口等）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服务对接企业次数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公益性服务占比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服务专家库人数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专业服务人员数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年度服务企业数量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2023年度服务活动数量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168平台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eastAsia="zh-CN"/>
              </w:rPr>
              <w:t>互联互通情况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企业满</w:t>
            </w:r>
            <w:r>
              <w:rPr>
                <w:rFonts w:hint="eastAsia" w:asci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意度评价</w:t>
            </w:r>
            <w:r>
              <w:rPr>
                <w:rFonts w:hint="default" w:asci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(%)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cs="宋体"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  <w:lang w:eastAsia="zh-CN"/>
              </w:rPr>
              <w:t>七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Cs w:val="21"/>
              </w:rPr>
              <w:t>、其他方面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 w:cs="宋体"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Cs w:val="21"/>
                <w:lang w:eastAsia="zh-CN"/>
              </w:rPr>
              <w:t>数据报送、服务月、</w:t>
            </w: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Cs w:val="21"/>
              </w:rPr>
              <w:t>双创周</w:t>
            </w: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Cs w:val="21"/>
                <w:lang w:eastAsia="zh-CN"/>
              </w:rPr>
              <w:t>、服务补贴券、志愿服务</w:t>
            </w: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Cs w:val="21"/>
              </w:rPr>
              <w:t>参与情况（提报活动场次、入选场次、实际参与人数）</w:t>
            </w:r>
          </w:p>
        </w:tc>
        <w:tc>
          <w:tcPr>
            <w:tcW w:w="5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需附清单说明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本年度配合上级部门开展服务情况</w:t>
            </w:r>
          </w:p>
        </w:tc>
        <w:tc>
          <w:tcPr>
            <w:tcW w:w="5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bCs/>
                <w:color w:val="000000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服务/场地收费情况、自我评价</w:t>
            </w:r>
          </w:p>
        </w:tc>
        <w:tc>
          <w:tcPr>
            <w:tcW w:w="5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rPr>
                <w:rFonts w:ascii="宋体" w:hAnsi="宋体" w:cs="宋体"/>
                <w:color w:val="000000"/>
                <w:spacing w:val="0"/>
                <w:kern w:val="0"/>
                <w:szCs w:val="21"/>
              </w:rPr>
            </w:pPr>
          </w:p>
        </w:tc>
      </w:tr>
    </w:tbl>
    <w:p>
      <w:pPr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rPr>
          <w:rFonts w:ascii="宋体" w:hAnsi="宋体"/>
          <w:b/>
          <w:color w:val="000000"/>
          <w:spacing w:val="0"/>
          <w:sz w:val="36"/>
          <w:szCs w:val="36"/>
        </w:rPr>
      </w:pPr>
      <w:r>
        <w:rPr>
          <w:color w:val="000000"/>
          <w:spacing w:val="0"/>
        </w:rPr>
        <w:br w:type="page"/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color w:val="000000"/>
          <w:spacing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</w:rPr>
        <w:t>年度服务功能对应的活动一览表</w:t>
      </w:r>
      <w:r>
        <w:rPr>
          <w:rFonts w:hint="eastAsia" w:ascii="宋体" w:hAnsi="宋体" w:eastAsia="宋体" w:cs="宋体"/>
          <w:color w:val="000000"/>
          <w:spacing w:val="0"/>
          <w:sz w:val="30"/>
          <w:szCs w:val="30"/>
        </w:rPr>
        <w:t>（格式参考）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/>
          <w:color w:val="000000"/>
          <w:spacing w:val="0"/>
          <w:sz w:val="32"/>
          <w:szCs w:val="32"/>
        </w:rPr>
      </w:pPr>
    </w:p>
    <w:tbl>
      <w:tblPr>
        <w:tblStyle w:val="10"/>
        <w:tblW w:w="8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1230"/>
        <w:gridCol w:w="720"/>
        <w:gridCol w:w="1182"/>
        <w:gridCol w:w="1895"/>
        <w:gridCol w:w="134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13" w:firstLineChars="54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  <w:t>活动名称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  <w:t>开展时间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  <w:t>参与企业家数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26" w:firstLineChars="6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  <w:t>对应服务功能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96" w:firstLineChars="6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16"/>
                <w:szCs w:val="28"/>
              </w:rPr>
              <w:t>（基地对应八大功能，平台对应五大功能，每个活动对应仅一项功能）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26" w:firstLineChars="6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  <w:t>是否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  <w:lang w:val="en-US" w:eastAsia="zh-CN"/>
              </w:rPr>
              <w:t>168平台发布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26" w:firstLineChars="6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  <w:lang w:eastAsia="zh-CN"/>
              </w:rPr>
              <w:t>发布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 w:firstLine="126" w:firstLineChars="60"/>
              <w:textAlignment w:val="auto"/>
              <w:outlineLvl w:val="9"/>
              <w:rPr>
                <w:rFonts w:ascii="仿宋" w:hAnsi="仿宋" w:eastAsia="仿宋"/>
                <w:color w:val="000000"/>
                <w:spacing w:val="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color w:val="000000"/>
          <w:spacing w:val="0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color w:val="000000"/>
          <w:spacing w:val="0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color w:val="000000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  <w:lang w:eastAsia="zh-CN"/>
        </w:rPr>
        <w:t>自治区</w:t>
      </w: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</w:rPr>
        <w:t>小</w:t>
      </w: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  <w:lang w:eastAsia="zh-CN"/>
        </w:rPr>
        <w:t>型</w:t>
      </w: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</w:rPr>
        <w:t>微</w:t>
      </w: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  <w:lang w:eastAsia="zh-CN"/>
        </w:rPr>
        <w:t>型</w:t>
      </w:r>
      <w:r>
        <w:rPr>
          <w:rFonts w:hint="eastAsia" w:ascii="宋体" w:hAnsi="宋体" w:eastAsia="宋体" w:cs="宋体"/>
          <w:b/>
          <w:color w:val="000000"/>
          <w:spacing w:val="0"/>
          <w:sz w:val="36"/>
          <w:szCs w:val="36"/>
        </w:rPr>
        <w:t>企业创业创新示范基地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36"/>
          <w:szCs w:val="36"/>
        </w:rPr>
        <w:t>入驻企业及出孵企业情况表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ascii="宋体" w:hAnsi="宋体"/>
          <w:b/>
          <w:color w:val="000000"/>
          <w:spacing w:val="0"/>
          <w:sz w:val="36"/>
          <w:szCs w:val="36"/>
        </w:rPr>
      </w:pPr>
    </w:p>
    <w:tbl>
      <w:tblPr>
        <w:tblStyle w:val="10"/>
        <w:tblW w:w="10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25"/>
        <w:gridCol w:w="1247"/>
        <w:gridCol w:w="1102"/>
        <w:gridCol w:w="1302"/>
        <w:gridCol w:w="1239"/>
        <w:gridCol w:w="184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入驻时间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是否小微企业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5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年度出孵企业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入驻时间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是否小微企业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出孵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pacing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0"/>
          <w:sz w:val="36"/>
          <w:szCs w:val="36"/>
          <w:lang w:eastAsia="zh-CN"/>
        </w:rPr>
        <w:t>自治区</w:t>
      </w:r>
      <w:r>
        <w:rPr>
          <w:rFonts w:hint="eastAsia" w:ascii="宋体" w:hAnsi="宋体" w:eastAsia="宋体" w:cs="宋体"/>
          <w:b/>
          <w:bCs w:val="0"/>
          <w:color w:val="000000"/>
          <w:spacing w:val="0"/>
          <w:sz w:val="36"/>
          <w:szCs w:val="36"/>
        </w:rPr>
        <w:t>中小企业公共服务示范平台（窗口平台）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0"/>
          <w:sz w:val="36"/>
          <w:szCs w:val="36"/>
        </w:rPr>
        <w:t>服务企业情况表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color w:val="000000"/>
          <w:spacing w:val="0"/>
          <w:sz w:val="36"/>
          <w:szCs w:val="36"/>
        </w:rPr>
      </w:pPr>
    </w:p>
    <w:tbl>
      <w:tblPr>
        <w:tblStyle w:val="10"/>
        <w:tblW w:w="10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60"/>
        <w:gridCol w:w="1378"/>
        <w:gridCol w:w="1102"/>
        <w:gridCol w:w="1000"/>
        <w:gridCol w:w="1500"/>
        <w:gridCol w:w="188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服务内容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是否小微企业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仿宋" w:eastAsia="方正仿宋"/>
          <w:snapToGrid w:val="0"/>
          <w:color w:val="000000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 w:firstLine="1325" w:firstLineChars="30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left="0" w:leftChars="0" w:right="0" w:rightChars="0" w:firstLine="1325" w:firstLineChars="30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color w:val="000000"/>
          <w:spacing w:val="0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41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5iZx6b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DB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仿宋_GB2312"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msolistparagraph"/>
    <w:basedOn w:val="1"/>
    <w:qFormat/>
    <w:uiPriority w:val="0"/>
    <w:pPr>
      <w:spacing w:line="240" w:lineRule="atLeast"/>
      <w:ind w:firstLine="420" w:firstLineChars="200"/>
    </w:pPr>
    <w:rPr>
      <w:rFonts w:ascii="Calibri" w:hAnsi="Calibri"/>
      <w:spacing w:val="-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2273</Words>
  <Characters>2393</Characters>
  <Lines>0</Lines>
  <Paragraphs>0</Paragraphs>
  <TotalTime>9</TotalTime>
  <ScaleCrop>false</ScaleCrop>
  <LinksUpToDate>false</LinksUpToDate>
  <CharactersWithSpaces>2410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chen</dc:creator>
  <cp:lastModifiedBy>nxgxt</cp:lastModifiedBy>
  <cp:lastPrinted>2022-03-24T01:52:00Z</cp:lastPrinted>
  <dcterms:modified xsi:type="dcterms:W3CDTF">2024-07-16T17:30:07Z</dcterms:modified>
  <dc:title>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8C5A575717A1496096EF1A6F2F23D389_13</vt:lpwstr>
  </property>
</Properties>
</file>