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150"/>
        <w:jc w:val="left"/>
        <w:textAlignment w:val="auto"/>
        <w:outlineLvl w:val="5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附件</w:t>
      </w:r>
    </w:p>
    <w:p>
      <w:pPr>
        <w:widowControl/>
        <w:shd w:val="clear" w:color="auto"/>
        <w:spacing w:line="600" w:lineRule="exact"/>
        <w:ind w:right="150"/>
        <w:jc w:val="center"/>
        <w:outlineLvl w:val="5"/>
        <w:rPr>
          <w:rFonts w:hint="eastAsia" w:ascii="Times New Roman" w:hAnsi="Times New Roman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widowControl/>
        <w:shd w:val="clear" w:color="auto"/>
        <w:spacing w:line="600" w:lineRule="exact"/>
        <w:ind w:right="150"/>
        <w:jc w:val="center"/>
        <w:outlineLvl w:val="5"/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4"/>
          <w:szCs w:val="44"/>
        </w:rPr>
        <w:t>自然科研和实验系列职称申报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4"/>
          <w:szCs w:val="44"/>
          <w:lang w:eastAsia="zh-CN"/>
        </w:rPr>
        <w:t>提交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4"/>
          <w:szCs w:val="44"/>
        </w:rPr>
        <w:t>材料</w:t>
      </w:r>
      <w:r>
        <w:rPr>
          <w:rFonts w:hint="eastAsia" w:ascii="Times New Roman" w:hAnsi="Times New Roman" w:eastAsia="方正小标宋简体" w:cs="方正小标宋简体"/>
          <w:b w:val="0"/>
          <w:bCs/>
          <w:color w:val="auto"/>
          <w:w w:val="10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left="0" w:leftChars="0" w:right="147" w:firstLine="633" w:firstLineChars="198"/>
        <w:jc w:val="left"/>
        <w:textAlignment w:val="auto"/>
        <w:outlineLvl w:val="5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一、单位提交的材料</w:t>
      </w:r>
      <w:bookmarkStart w:id="0" w:name="_GoBack"/>
      <w:bookmarkEnd w:id="0"/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申报人所在单位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正式申报文件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关于推荐申报职称评审人员情况的公示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及公示结果的说明。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3.申报中级职称人员所在单位的答辩方案、专家名单和答辩结果。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事业单位职称申报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推荐数量统计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表（非事业单位不提交）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5.事业单位职称申报推荐数量汇总表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（非事业单位不提交）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6.学术成果送审专家评议登记表。</w:t>
      </w:r>
    </w:p>
    <w:p>
      <w:pPr>
        <w:widowControl/>
        <w:numPr>
          <w:ilvl w:val="0"/>
          <w:numId w:val="3"/>
        </w:numPr>
        <w:shd w:val="clear" w:color="auto"/>
        <w:spacing w:line="560" w:lineRule="exact"/>
        <w:ind w:right="147" w:firstLine="633" w:firstLineChars="198"/>
        <w:jc w:val="left"/>
        <w:outlineLvl w:val="5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个人提交的材料</w:t>
      </w:r>
    </w:p>
    <w:p>
      <w:pPr>
        <w:widowControl/>
        <w:shd w:val="clear" w:color="auto"/>
        <w:spacing w:line="560" w:lineRule="exact"/>
        <w:ind w:right="150" w:firstLine="643" w:firstLineChars="200"/>
        <w:jc w:val="left"/>
        <w:outlineLvl w:val="5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>申报初级职称评审</w:t>
      </w:r>
    </w:p>
    <w:tbl>
      <w:tblPr>
        <w:tblStyle w:val="12"/>
        <w:tblW w:w="9263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5994"/>
        <w:gridCol w:w="106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材料内容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数量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专业技术职务任职资格登记表。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系统导出打印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任现职以来的专业技术工作报告（1500-2000字），主要反映本人的专业技术水平、业务能力及工作业绩等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身份证复印件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，社保缴费证明、聘任文件、工资审批表复印件，学历证、学位证及学历认证报告的复印件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（盖章）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对照评审条件的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工作经历及专业能力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要求，提交任现职以来证明工作经历（能力）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的论文、研究报告、方案等证明材料原件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承诺书（对本人填报内容及提供材料的真实性、准确性负责，因个人信息填写错误、资料漏报等情况造成的后果由个人承担）。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640" w:firstLineChars="20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注：所有材料按序号顺序整理放入档案袋内上报，档案袋封面请注明申报人姓名、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申报系列和职称、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所在单位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联系方式。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196" w:right="0" w:rightChars="0"/>
        <w:textAlignment w:val="auto"/>
        <w:outlineLvl w:val="9"/>
        <w:rPr>
          <w:rFonts w:hint="eastAsia" w:ascii="Times New Roman" w:hAnsi="Times New Roman" w:eastAsia="仿宋_GB2312" w:cs="宋体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630" w:firstLineChars="196"/>
        <w:textAlignment w:val="auto"/>
        <w:outlineLvl w:val="9"/>
        <w:rPr>
          <w:rFonts w:hint="eastAsia" w:ascii="Times New Roman" w:hAnsi="Times New Roman" w:eastAsia="仿宋_GB2312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bCs/>
          <w:color w:val="auto"/>
          <w:kern w:val="0"/>
          <w:sz w:val="32"/>
          <w:szCs w:val="32"/>
        </w:rPr>
        <w:t>申报中级职称评审</w:t>
      </w:r>
    </w:p>
    <w:tbl>
      <w:tblPr>
        <w:tblStyle w:val="12"/>
        <w:tblW w:w="9239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006"/>
        <w:gridCol w:w="108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材料内容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数量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专业技术职务任职资格登记表。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2份</w:t>
            </w:r>
          </w:p>
        </w:tc>
        <w:tc>
          <w:tcPr>
            <w:tcW w:w="1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系统导出打印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任现职以来的专业技术工作报告（2000字以内），主要反映本人的专业技术水平、业务能力及工作业绩等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职称证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复印件，社保缴费证明、聘任文件、工资审批表复印件，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、学历证、学位证及学历认证报告的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复印件（盖章）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对照评审条件的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工作经历及专业能力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要求，提交任现职以来证明工作经历（能力）的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教案、教学评估结果、学校出具的实验教学任务和实验技术工作完成证明、规划、与大型精密仪器设备有关的技术工作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证明材料原件。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对照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业绩成果要求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，提交任现职以来的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论文、专（译）著、专利、教材、标准、规范、研究报告、推荐意见、完税证明、宏观决策部门采纳证明、成果登记证、技术合同认定登记审核意见等证明材料原件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承诺书（对本人填报内容及提供材料的真实性、准确性负责，因个人信息填写错误、资料漏报等情况造成的后果由个人承担）。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注：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①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申报中级职称人员的论文答辩工作由各单位自行组织，并将论文答辩的最终结果及分值填写在《专业技术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职务任职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资格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登记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表》上。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②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所有材料按序号顺序整理放入档案袋内上报，档案袋封面请注明申报人姓名、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申报系列和职称、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所在单位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联系方式。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③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申报材料较多、分装在几个档案袋中的，务必注明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X/X，如1/2、2/2。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630" w:firstLineChars="196"/>
        <w:textAlignment w:val="auto"/>
        <w:outlineLvl w:val="9"/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630" w:firstLineChars="196"/>
        <w:textAlignment w:val="auto"/>
        <w:outlineLvl w:val="9"/>
        <w:rPr>
          <w:rFonts w:hint="eastAsia" w:ascii="Times New Roman" w:hAnsi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3.申报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正高级、副高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级</w:t>
      </w:r>
      <w:r>
        <w:rPr>
          <w:rFonts w:hint="eastAsia" w:ascii="Times New Roman" w:hAnsi="Times New Roman" w:eastAsia="仿宋_GB2312" w:cs="宋体"/>
          <w:b/>
          <w:bCs/>
          <w:color w:val="auto"/>
          <w:kern w:val="0"/>
          <w:sz w:val="32"/>
          <w:szCs w:val="32"/>
        </w:rPr>
        <w:t>职称评审</w:t>
      </w:r>
    </w:p>
    <w:tbl>
      <w:tblPr>
        <w:tblStyle w:val="12"/>
        <w:tblW w:w="9251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5999"/>
        <w:gridCol w:w="1081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材料内容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</w:rPr>
              <w:t>数量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color w:val="auto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专业技术职务任职资格登记表。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2份</w:t>
            </w:r>
          </w:p>
        </w:tc>
        <w:tc>
          <w:tcPr>
            <w:tcW w:w="12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系统导出打印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任现职以来的专业技术工作报告（2000字以内），主要反映本人的专业技术水平、业务能力及工作业绩等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职称证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复印件，聘任文件、工资审批表复印件，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、学历证、学位证及学历认证报告的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复印件（盖章）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对照评审条件的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工作经历及专业能力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要求，提交任现职以来证明工作经历（能力）的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项目任务书及验收证明、奖励、教案、自治区重点实验室的建设和管理工作证明、规划、实验技术装置研发、与大型精密仪器设备有关的技术工作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证明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、单位出具的证明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材料原件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对照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业绩成果要求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，提交任现职以来的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奖励、论文、专（译）著、同行知名专家推荐意见、宏观决策部门采纳证明、专利、教材、标准、研究报告、技术成果转让交易合同及发票、技术合同认定登记审核意见、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软件著作权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、利税证明、认定证书、成果登记证书等证明材料原件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承诺书（对本人填报内容及提供材料的真实性、准确性负责，因个人信息填写错误、资料漏报等情况造成的后果由个人承担）。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1份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9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注：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①单位没有组织论文答辩的，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请从已发表的论文中选1篇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用于论文答辩。需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将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该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论文期刊封面、目录以及论文内容用A4纸双面复印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份，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与《专业技术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职务任职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资格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登记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表》一起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另装1个档案袋，在封皮上注明姓名、单位、申报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职称、专业名称和“答辩”字样</w:t>
            </w:r>
            <w:r>
              <w:rPr>
                <w:rFonts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，随申报材料一起上交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。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②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所有材料按序号顺序整理放入档案袋内上报，档案袋封面请注明申报人姓名、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申报系列和职称、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所在单位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Arial"/>
                <w:color w:val="auto"/>
                <w:kern w:val="0"/>
                <w:sz w:val="32"/>
                <w:szCs w:val="32"/>
              </w:rPr>
              <w:t>联系方式。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</w:rPr>
              <w:t>③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申报材料较多、分装在几个档案袋中的，务必注明</w:t>
            </w:r>
            <w:r>
              <w:rPr>
                <w:rFonts w:hint="eastAsia" w:ascii="Times New Roman" w:hAnsi="Times New Roman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X/X，如1/2、2/2。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BB4"/>
    <w:multiLevelType w:val="singleLevel"/>
    <w:tmpl w:val="5EA65BB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EB4EA0D"/>
    <w:multiLevelType w:val="singleLevel"/>
    <w:tmpl w:val="5EB4EA0D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F34AABE"/>
    <w:multiLevelType w:val="multilevel"/>
    <w:tmpl w:val="5F34AABE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5F34ABF6"/>
    <w:multiLevelType w:val="multilevel"/>
    <w:tmpl w:val="5F34ABF6"/>
    <w:lvl w:ilvl="0" w:tentative="0">
      <w:start w:val="1"/>
      <w:numFmt w:val="none"/>
      <w:pStyle w:val="2"/>
      <w:suff w:val="space"/>
      <w:lvlText w:val="第一部分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方正小标宋_GBK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CE6299"/>
    <w:rsid w:val="0B3B431E"/>
    <w:rsid w:val="37370F7F"/>
    <w:rsid w:val="430567E7"/>
    <w:rsid w:val="486C18C0"/>
    <w:rsid w:val="5E9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jc w:val="center"/>
      <w:outlineLvl w:val="0"/>
    </w:pPr>
    <w:rPr>
      <w:rFonts w:eastAsia="方正小标宋_GBK" w:cs="Times New Roman"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1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迷雾中的幻城</cp:lastModifiedBy>
  <dcterms:modified xsi:type="dcterms:W3CDTF">2022-06-10T03:23:02Z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