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2022年宁夏第一批高新技术企业更名名单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725"/>
        <w:gridCol w:w="1300"/>
        <w:gridCol w:w="1429"/>
        <w:gridCol w:w="3855"/>
        <w:gridCol w:w="179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原企业名称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变更类型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变更事项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变更后企业名称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宁夏京成天宝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饲料添加剂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名称变更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宁夏京成天宝科技有限公司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GR201964000004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2019-09-16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宁夏丝路风情旅游网络股份有限公司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名称变更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宁夏丝路风情网络科技股份有限公司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GR201964000033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2019-09-16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宁夏神耀科技有限责任公司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经营范围变更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宁夏神耀科技有限责任公司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GR201964000025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2019-09-16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宁夏睿源石油化工有限公司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" w:eastAsia="zh-CN"/>
              </w:rPr>
              <w:t>名称变更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宁夏睿源精细化工有限公司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GR202064000131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宁夏银和新能源科技有限公司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名称变更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宁夏申和新材料科技有限公司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GR202064000116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宁夏润广石化有限公司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股权结构、经营范围变更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宁夏润广石化有限公司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GR201964000014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2019-09-16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杉杉能源（宁夏）有限公司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简单更名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名称变更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巴斯夫杉杉电池材料（宁夏）有限公司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GR202164000002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2021-09-28</w:t>
            </w:r>
          </w:p>
        </w:tc>
      </w:tr>
    </w:tbl>
    <w:p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8" w:right="2098" w:bottom="1474" w:left="1984" w:header="851" w:footer="992" w:gutter="0"/>
      <w:pgNumType w:fmt="numberInDash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50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2022-05-25T01:04:59Z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