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hint="eastAsia" w:ascii="Times New Roman" w:hAnsi="黑体" w:eastAsia="黑体" w:cs="Times New Roman"/>
          <w:sz w:val="32"/>
          <w:szCs w:val="32"/>
        </w:rPr>
        <w:t>1</w:t>
      </w: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滁州市</w:t>
      </w:r>
      <w:r>
        <w:rPr>
          <w:rFonts w:ascii="Times New Roman" w:hAnsi="Times New Roman" w:eastAsia="方正小标宋_GBK" w:cs="Times New Roman"/>
          <w:sz w:val="44"/>
          <w:szCs w:val="44"/>
        </w:rPr>
        <w:t>科技系统“消费扶贫月”</w:t>
      </w:r>
    </w:p>
    <w:p>
      <w:pPr>
        <w:spacing w:line="560" w:lineRule="exact"/>
        <w:jc w:val="center"/>
        <w:rPr>
          <w:rFonts w:ascii="Times New Roman" w:hAnsi="Times New Roman" w:eastAsia="方正仿宋_GBK" w:cs="Times New Roman"/>
          <w:sz w:val="30"/>
          <w:szCs w:val="30"/>
        </w:rPr>
      </w:pPr>
      <w:r>
        <w:rPr>
          <w:rFonts w:ascii="Times New Roman" w:hAnsi="Times New Roman" w:eastAsia="方正小标宋_GBK" w:cs="Times New Roman"/>
          <w:sz w:val="44"/>
          <w:szCs w:val="44"/>
        </w:rPr>
        <w:t>活动实施方案</w:t>
      </w:r>
    </w:p>
    <w:p>
      <w:pPr>
        <w:spacing w:line="560" w:lineRule="exact"/>
        <w:jc w:val="center"/>
        <w:rPr>
          <w:rFonts w:ascii="Times New Roman" w:hAnsi="Times New Roman" w:eastAsia="方正小标宋_GBK" w:cs="Times New Roman"/>
          <w:sz w:val="44"/>
          <w:szCs w:val="44"/>
        </w:rPr>
      </w:pP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为扎实开展科技系统“消费扶贫月”活动，进一步推深做实消费扶贫工作，</w:t>
      </w:r>
      <w:r>
        <w:rPr>
          <w:rFonts w:hint="eastAsia" w:ascii="Times New Roman" w:hAnsi="Times New Roman" w:eastAsia="仿宋_GB2312" w:cs="Times New Roman"/>
          <w:sz w:val="32"/>
          <w:szCs w:val="32"/>
        </w:rPr>
        <w:t>根据《滁州市“消费扶贫月”活动实施方案》</w:t>
      </w:r>
      <w:r>
        <w:rPr>
          <w:rFonts w:ascii="Times New Roman" w:hAnsi="Times New Roman" w:eastAsia="仿宋_GB2312" w:cs="Times New Roman"/>
          <w:sz w:val="32"/>
          <w:szCs w:val="32"/>
        </w:rPr>
        <w:t>，制定本方案。</w:t>
      </w:r>
    </w:p>
    <w:p>
      <w:pPr>
        <w:widowControl/>
        <w:shd w:val="clear" w:color="auto" w:fill="FFFFFF"/>
        <w:spacing w:line="560" w:lineRule="exact"/>
        <w:ind w:firstLine="480"/>
        <w:rPr>
          <w:rFonts w:ascii="Times New Roman" w:hAnsi="Times New Roman" w:eastAsia="黑体" w:cs="Times New Roman"/>
          <w:sz w:val="32"/>
          <w:szCs w:val="32"/>
        </w:rPr>
      </w:pPr>
      <w:r>
        <w:rPr>
          <w:rFonts w:ascii="Times New Roman" w:hAnsi="黑体" w:eastAsia="黑体" w:cs="Times New Roman"/>
          <w:sz w:val="32"/>
          <w:szCs w:val="32"/>
        </w:rPr>
        <w:t>一、活动目标</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通过组织实施贫困地区农产品产销对接进科技园区等行动，以及组织</w:t>
      </w:r>
      <w:r>
        <w:rPr>
          <w:rFonts w:hint="eastAsia" w:ascii="Times New Roman" w:hAnsi="Times New Roman" w:eastAsia="仿宋_GB2312" w:cs="Times New Roman"/>
          <w:sz w:val="32"/>
          <w:szCs w:val="32"/>
        </w:rPr>
        <w:t>全市科技系统工会、</w:t>
      </w:r>
      <w:r>
        <w:rPr>
          <w:rFonts w:ascii="Times New Roman" w:hAnsi="Times New Roman" w:eastAsia="仿宋_GB2312" w:cs="Times New Roman"/>
          <w:sz w:val="32"/>
          <w:szCs w:val="32"/>
        </w:rPr>
        <w:t>科研</w:t>
      </w:r>
      <w:r>
        <w:rPr>
          <w:rFonts w:hint="eastAsia" w:ascii="Times New Roman" w:hAnsi="Times New Roman" w:eastAsia="仿宋_GB2312" w:cs="Times New Roman"/>
          <w:sz w:val="32"/>
          <w:szCs w:val="32"/>
        </w:rPr>
        <w:t>机构、科技服务机构、研发平台等</w:t>
      </w:r>
      <w:r>
        <w:rPr>
          <w:rFonts w:ascii="Times New Roman" w:hAnsi="Times New Roman" w:eastAsia="仿宋_GB2312" w:cs="Times New Roman"/>
          <w:sz w:val="32"/>
          <w:szCs w:val="32"/>
        </w:rPr>
        <w:t>单位积极采购销售已认定的扶贫产品等活动，扎实开展9月份“消费扶贫月”活动，组织动员社会力量积极参与消费扶贫，拓展贫困地区特别是受灾贫困地区扶贫产品销售门路，促进贫困地区产业发展和贫困群众增收脱贫，助力如期打赢脱贫攻坚收官之战。</w:t>
      </w:r>
    </w:p>
    <w:p>
      <w:pPr>
        <w:widowControl/>
        <w:shd w:val="clear" w:color="auto" w:fill="FFFFFF"/>
        <w:spacing w:line="560" w:lineRule="exact"/>
        <w:ind w:firstLine="480"/>
        <w:rPr>
          <w:rFonts w:ascii="Times New Roman" w:hAnsi="Times New Roman" w:eastAsia="黑体" w:cs="Times New Roman"/>
          <w:sz w:val="32"/>
          <w:szCs w:val="32"/>
        </w:rPr>
      </w:pPr>
      <w:r>
        <w:rPr>
          <w:rFonts w:ascii="Times New Roman" w:hAnsi="黑体" w:eastAsia="黑体" w:cs="Times New Roman"/>
          <w:sz w:val="32"/>
          <w:szCs w:val="32"/>
        </w:rPr>
        <w:t>二、活动时间</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9月1日至30日。</w:t>
      </w:r>
    </w:p>
    <w:p>
      <w:pPr>
        <w:widowControl/>
        <w:shd w:val="clear" w:color="auto" w:fill="FFFFFF"/>
        <w:spacing w:line="560" w:lineRule="exact"/>
        <w:ind w:firstLine="480"/>
        <w:rPr>
          <w:rFonts w:ascii="Times New Roman" w:hAnsi="Times New Roman" w:eastAsia="黑体" w:cs="Times New Roman"/>
          <w:sz w:val="32"/>
          <w:szCs w:val="32"/>
        </w:rPr>
      </w:pPr>
      <w:r>
        <w:rPr>
          <w:rFonts w:ascii="Times New Roman" w:hAnsi="黑体" w:eastAsia="黑体" w:cs="Times New Roman"/>
          <w:sz w:val="32"/>
          <w:szCs w:val="32"/>
        </w:rPr>
        <w:t>三、主要内容</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一）组织实施贫困地区农产品产销对接进科技园区等活动。大力开展贫困地区农产品进科技园区等产销对接行动，动员各类科技园区积极组织贫困地区农产品生产企业参加全省扶贫产品展示展销会（设立扶贫产品展区）等，集中推介、展示、销售扶贫产品，助力贫困地区发展优势产业，打造优势品牌，拓展销售渠道，促进贫困群众增收脱贫。</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（二）积极开展“动员</w:t>
      </w: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家</w:t>
      </w:r>
      <w:r>
        <w:rPr>
          <w:rFonts w:hint="eastAsia" w:ascii="Times New Roman" w:hAnsi="Times New Roman" w:eastAsia="仿宋_GB2312" w:cs="Times New Roman"/>
          <w:sz w:val="32"/>
          <w:szCs w:val="32"/>
        </w:rPr>
        <w:t>企（事）业</w:t>
      </w:r>
      <w:r>
        <w:rPr>
          <w:rFonts w:ascii="Times New Roman" w:hAnsi="Times New Roman" w:eastAsia="仿宋_GB2312" w:cs="Times New Roman"/>
          <w:sz w:val="32"/>
          <w:szCs w:val="32"/>
        </w:rPr>
        <w:t>单位大力采购销售已认定的扶贫产品”</w:t>
      </w:r>
      <w:r>
        <w:rPr>
          <w:rFonts w:hint="eastAsia" w:ascii="Times New Roman" w:hAnsi="Times New Roman" w:eastAsia="仿宋_GB2312" w:cs="Times New Roman"/>
          <w:sz w:val="32"/>
          <w:szCs w:val="32"/>
        </w:rPr>
        <w:t>和“科技系统各级工会组织集中采购”</w:t>
      </w:r>
      <w:r>
        <w:rPr>
          <w:rFonts w:ascii="Times New Roman" w:hAnsi="Times New Roman" w:eastAsia="仿宋_GB2312" w:cs="Times New Roman"/>
          <w:sz w:val="32"/>
          <w:szCs w:val="32"/>
        </w:rPr>
        <w:t>活动。动员全</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科研</w:t>
      </w:r>
      <w:r>
        <w:rPr>
          <w:rFonts w:hint="eastAsia" w:ascii="Times New Roman" w:hAnsi="Times New Roman" w:eastAsia="仿宋_GB2312" w:cs="Times New Roman"/>
          <w:sz w:val="32"/>
          <w:szCs w:val="32"/>
        </w:rPr>
        <w:t>机构、科技服务机构、研发平台、相关企业等</w:t>
      </w:r>
      <w:r>
        <w:rPr>
          <w:rFonts w:ascii="Times New Roman" w:hAnsi="Times New Roman" w:eastAsia="仿宋_GB2312" w:cs="Times New Roman"/>
          <w:sz w:val="32"/>
          <w:szCs w:val="32"/>
        </w:rPr>
        <w:t>单位根据实际情况，开展“消费扶贫月”活动，可以采取以购代捐、以买代帮等扶贫形式，采购销售省已认定的扶贫产品；可以利用单位自身优势加强宣传推介，举办群众喜闻乐见、易于接受的展示展销活动，帮助拓展农产品销售渠道。</w:t>
      </w:r>
    </w:p>
    <w:p>
      <w:pPr>
        <w:widowControl/>
        <w:shd w:val="clear" w:color="auto" w:fill="FFFFFF"/>
        <w:spacing w:line="560" w:lineRule="exact"/>
        <w:ind w:firstLine="480"/>
        <w:rPr>
          <w:rFonts w:ascii="Times New Roman" w:hAnsi="Times New Roman" w:eastAsia="黑体" w:cs="Times New Roman"/>
          <w:sz w:val="32"/>
          <w:szCs w:val="32"/>
        </w:rPr>
      </w:pPr>
      <w:r>
        <w:rPr>
          <w:rFonts w:ascii="Times New Roman" w:hAnsi="黑体" w:eastAsia="黑体" w:cs="Times New Roman"/>
          <w:sz w:val="32"/>
          <w:szCs w:val="32"/>
        </w:rPr>
        <w:t>四、活动安排</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（一）9月</w:t>
      </w:r>
      <w:r>
        <w:rPr>
          <w:rFonts w:hint="eastAsia" w:ascii="Times New Roman" w:hAnsi="Times New Roman" w:eastAsia="仿宋_GB2312" w:cs="Times New Roman"/>
          <w:sz w:val="32"/>
          <w:szCs w:val="32"/>
        </w:rPr>
        <w:t>16日前</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县（市、区）、苏滁高新区、市经开区、各级科技园区，结合自身实际制定部门“消费扶贫月”活动方案，上报市科技局备案。</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（二）9月</w:t>
      </w:r>
      <w:r>
        <w:rPr>
          <w:rFonts w:hint="eastAsia" w:ascii="Times New Roman" w:hAnsi="Times New Roman" w:eastAsia="仿宋_GB2312" w:cs="Times New Roman"/>
          <w:sz w:val="32"/>
          <w:szCs w:val="32"/>
        </w:rPr>
        <w:t>17日至30日</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按照方案，扎实组织开展各具特色的区域性和行业性活动。</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（二）10月</w:t>
      </w:r>
      <w:r>
        <w:rPr>
          <w:rFonts w:hint="eastAsia" w:ascii="Times New Roman" w:hAnsi="Times New Roman" w:eastAsia="仿宋_GB2312" w:cs="Times New Roman"/>
          <w:sz w:val="32"/>
          <w:szCs w:val="32"/>
        </w:rPr>
        <w:t>9日前</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单位全面总结“消费扶贫月”活动开展情况，将工作成果以书面和图片形式报市科技局农社科汇总上报。</w:t>
      </w:r>
    </w:p>
    <w:p>
      <w:pPr>
        <w:widowControl/>
        <w:shd w:val="clear" w:color="auto" w:fill="FFFFFF"/>
        <w:spacing w:line="560" w:lineRule="exact"/>
        <w:ind w:firstLine="480"/>
        <w:rPr>
          <w:rFonts w:ascii="Times New Roman" w:hAnsi="Times New Roman" w:eastAsia="黑体" w:cs="Times New Roman"/>
          <w:sz w:val="32"/>
          <w:szCs w:val="32"/>
        </w:rPr>
      </w:pPr>
      <w:r>
        <w:rPr>
          <w:rFonts w:ascii="Times New Roman" w:hAnsi="黑体" w:eastAsia="黑体" w:cs="Times New Roman"/>
          <w:sz w:val="32"/>
          <w:szCs w:val="32"/>
        </w:rPr>
        <w:t>五、工作要求</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楷体_GB2312" w:cs="Times New Roman"/>
          <w:b/>
          <w:sz w:val="32"/>
          <w:szCs w:val="32"/>
        </w:rPr>
        <w:t>（一）加强组织领导。</w:t>
      </w:r>
      <w:r>
        <w:rPr>
          <w:rFonts w:ascii="Times New Roman" w:hAnsi="Times New Roman" w:eastAsia="仿宋_GB2312" w:cs="Times New Roman"/>
          <w:sz w:val="32"/>
          <w:szCs w:val="32"/>
        </w:rPr>
        <w:t>调整充实</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科技</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“消费扶贫月”工作专班，由</w:t>
      </w:r>
      <w:r>
        <w:rPr>
          <w:rFonts w:hint="eastAsia" w:ascii="Times New Roman" w:hAnsi="Times New Roman" w:eastAsia="仿宋_GB2312" w:cs="Times New Roman"/>
          <w:sz w:val="32"/>
          <w:szCs w:val="32"/>
        </w:rPr>
        <w:t>周勇</w:t>
      </w:r>
      <w:r>
        <w:rPr>
          <w:rFonts w:ascii="Times New Roman" w:hAnsi="Times New Roman" w:eastAsia="仿宋_GB2312" w:cs="Times New Roman"/>
          <w:sz w:val="32"/>
          <w:szCs w:val="32"/>
        </w:rPr>
        <w:t>副</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长为组长，</w:t>
      </w:r>
      <w:r>
        <w:rPr>
          <w:rFonts w:hint="eastAsia" w:ascii="Times New Roman" w:hAnsi="Times New Roman" w:eastAsia="仿宋_GB2312" w:cs="Times New Roman"/>
          <w:sz w:val="32"/>
          <w:szCs w:val="32"/>
        </w:rPr>
        <w:t>各科（室）</w:t>
      </w:r>
      <w:r>
        <w:rPr>
          <w:rFonts w:ascii="Times New Roman" w:hAnsi="Times New Roman" w:eastAsia="仿宋_GB2312" w:cs="Times New Roman"/>
          <w:sz w:val="32"/>
          <w:szCs w:val="32"/>
        </w:rPr>
        <w:t>负责同志为成员，有关同志为具体</w:t>
      </w:r>
      <w:r>
        <w:rPr>
          <w:rFonts w:hint="eastAsia" w:ascii="Times New Roman" w:hAnsi="Times New Roman" w:eastAsia="仿宋_GB2312" w:cs="Times New Roman"/>
          <w:sz w:val="32"/>
          <w:szCs w:val="32"/>
        </w:rPr>
        <w:t>承</w:t>
      </w:r>
      <w:r>
        <w:rPr>
          <w:rFonts w:ascii="Times New Roman" w:hAnsi="Times New Roman" w:eastAsia="仿宋_GB2312" w:cs="Times New Roman"/>
          <w:sz w:val="32"/>
          <w:szCs w:val="32"/>
        </w:rPr>
        <w:t>办人员</w:t>
      </w:r>
      <w:r>
        <w:rPr>
          <w:rFonts w:hint="eastAsia" w:ascii="Times New Roman" w:hAnsi="Times New Roman" w:eastAsia="仿宋_GB2312" w:cs="Times New Roman"/>
          <w:sz w:val="32"/>
          <w:szCs w:val="32"/>
        </w:rPr>
        <w:t>，农社科牵头组织实施</w:t>
      </w:r>
      <w:r>
        <w:rPr>
          <w:rFonts w:ascii="Times New Roman" w:hAnsi="Times New Roman" w:eastAsia="仿宋_GB2312" w:cs="Times New Roman"/>
          <w:sz w:val="32"/>
          <w:szCs w:val="32"/>
        </w:rPr>
        <w:t>。各单位要高度重视，配强工作力量，认真抓好落实。</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楷体_GB2312" w:cs="Times New Roman"/>
          <w:b/>
          <w:sz w:val="32"/>
          <w:szCs w:val="32"/>
        </w:rPr>
        <w:t>（二）精心组织推进。</w:t>
      </w:r>
      <w:r>
        <w:rPr>
          <w:rFonts w:ascii="Times New Roman" w:hAnsi="Times New Roman" w:eastAsia="仿宋_GB2312" w:cs="Times New Roman"/>
          <w:sz w:val="32"/>
          <w:szCs w:val="32"/>
        </w:rPr>
        <w:t>召开科技系统“消费扶贫月”工作推进会，开展贫困地区农产品进进科技园区等产销对接行动，并向全</w:t>
      </w:r>
      <w:r>
        <w:rPr>
          <w:rFonts w:hint="eastAsia" w:ascii="Times New Roman" w:hAnsi="Times New Roman" w:eastAsia="仿宋_GB2312" w:cs="Times New Roman"/>
          <w:sz w:val="32"/>
          <w:szCs w:val="32"/>
        </w:rPr>
        <w:t>市相关企（事）业</w:t>
      </w:r>
      <w:r>
        <w:rPr>
          <w:rFonts w:ascii="Times New Roman" w:hAnsi="Times New Roman" w:eastAsia="仿宋_GB2312" w:cs="Times New Roman"/>
          <w:sz w:val="32"/>
          <w:szCs w:val="32"/>
        </w:rPr>
        <w:t>单位发出采购扶贫产品倡议。同时，遵循自愿原则，不搞行政摊派，力戒形式主义、官僚主义，推动工作落到实处。</w:t>
      </w:r>
    </w:p>
    <w:p>
      <w:pPr>
        <w:widowControl/>
        <w:shd w:val="clear" w:color="auto" w:fill="FFFFFF"/>
        <w:spacing w:line="560" w:lineRule="exact"/>
        <w:ind w:firstLine="480"/>
        <w:rPr>
          <w:rFonts w:ascii="Times New Roman" w:hAnsi="Times New Roman" w:eastAsia="仿宋_GB2312" w:cs="Times New Roman"/>
          <w:sz w:val="32"/>
          <w:szCs w:val="32"/>
        </w:rPr>
      </w:pPr>
      <w:r>
        <w:rPr>
          <w:rFonts w:ascii="Times New Roman" w:hAnsi="Times New Roman" w:eastAsia="楷体_GB2312" w:cs="Times New Roman"/>
          <w:b/>
          <w:sz w:val="32"/>
          <w:szCs w:val="32"/>
        </w:rPr>
        <w:t>（三）做好总结宣传。</w:t>
      </w:r>
      <w:r>
        <w:rPr>
          <w:rFonts w:ascii="Times New Roman" w:hAnsi="Times New Roman" w:eastAsia="仿宋_GB2312" w:cs="Times New Roman"/>
          <w:sz w:val="32"/>
          <w:szCs w:val="32"/>
        </w:rPr>
        <w:t>及时总结推广各地“消费扶贫月”的经验做法，对工作动态、特色亮点和经验做法进行宣传推广。</w:t>
      </w:r>
    </w:p>
    <w:p>
      <w:pPr>
        <w:spacing w:line="56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r>
        <w:rPr>
          <w:rFonts w:ascii="Times New Roman" w:hAnsi="黑体" w:eastAsia="黑体" w:cs="Times New Roman"/>
          <w:sz w:val="32"/>
          <w:szCs w:val="32"/>
        </w:rPr>
        <w:t>－</w:t>
      </w:r>
      <w:r>
        <w:rPr>
          <w:rFonts w:ascii="Times New Roman" w:hAnsi="Times New Roman" w:eastAsia="黑体" w:cs="Times New Roman"/>
          <w:sz w:val="32"/>
          <w:szCs w:val="32"/>
        </w:rPr>
        <w:t>1</w:t>
      </w:r>
    </w:p>
    <w:p>
      <w:pPr>
        <w:pStyle w:val="2"/>
        <w:rPr>
          <w:rFonts w:ascii="Times New Roman" w:hAnsi="Times New Roman" w:cs="Times New Roman"/>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扶贫产品产销对接进科技园区活动统计表</w:t>
      </w:r>
    </w:p>
    <w:p>
      <w:pPr>
        <w:spacing w:line="560" w:lineRule="exact"/>
        <w:ind w:firstLine="1200" w:firstLineChars="500"/>
        <w:rPr>
          <w:rFonts w:ascii="Times New Roman" w:hAnsi="Times New Roman" w:cs="Times New Roman" w:eastAsiaTheme="majorEastAsia"/>
          <w:sz w:val="24"/>
          <w:szCs w:val="24"/>
        </w:rPr>
      </w:pPr>
      <w:r>
        <w:rPr>
          <w:rFonts w:ascii="Times New Roman" w:cs="Times New Roman" w:hAnsiTheme="majorEastAsia" w:eastAsiaTheme="majorEastAsia"/>
          <w:sz w:val="24"/>
          <w:szCs w:val="24"/>
        </w:rPr>
        <w:t>所在市：</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联系人：</w:t>
      </w:r>
      <w:r>
        <w:rPr>
          <w:rFonts w:ascii="Times New Roman" w:hAnsi="Times New Roman" w:cs="Times New Roman" w:eastAsiaTheme="majorEastAsia"/>
          <w:sz w:val="24"/>
          <w:szCs w:val="24"/>
        </w:rPr>
        <w:t xml:space="preserve">            </w:t>
      </w:r>
      <w:r>
        <w:rPr>
          <w:rFonts w:ascii="Times New Roman" w:cs="Times New Roman" w:hAnsiTheme="majorEastAsia" w:eastAsiaTheme="majorEastAsia"/>
          <w:sz w:val="24"/>
          <w:szCs w:val="24"/>
        </w:rPr>
        <w:t>联系电话：</w:t>
      </w:r>
    </w:p>
    <w:tbl>
      <w:tblPr>
        <w:tblStyle w:val="3"/>
        <w:tblW w:w="8932" w:type="dxa"/>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Layout w:type="fixed"/>
        <w:tblCellMar>
          <w:top w:w="36" w:type="dxa"/>
          <w:left w:w="36" w:type="dxa"/>
          <w:bottom w:w="36" w:type="dxa"/>
          <w:right w:w="36" w:type="dxa"/>
        </w:tblCellMar>
      </w:tblPr>
      <w:tblGrid>
        <w:gridCol w:w="1019"/>
        <w:gridCol w:w="2389"/>
        <w:gridCol w:w="1592"/>
        <w:gridCol w:w="1521"/>
        <w:gridCol w:w="2411"/>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36" w:type="dxa"/>
            <w:left w:w="36" w:type="dxa"/>
            <w:bottom w:w="36" w:type="dxa"/>
            <w:right w:w="36" w:type="dxa"/>
          </w:tblCellMar>
        </w:tblPrEx>
        <w:trPr>
          <w:trHeight w:val="1056"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序号</w:t>
            </w: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科技园区名称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动员企业数</w:t>
            </w:r>
          </w:p>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（个）</w:t>
            </w: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扶贫产品销售折合金额（元）</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特色做法</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387"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1"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1"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1"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9"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9" w:hRule="atLeast"/>
          <w:jc w:val="center"/>
        </w:trPr>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bl>
    <w:p>
      <w:pPr>
        <w:widowControl/>
        <w:spacing w:line="560" w:lineRule="exact"/>
        <w:jc w:val="left"/>
        <w:rPr>
          <w:rFonts w:ascii="Times New Roman" w:hAnsi="Times New Roman" w:cs="Times New Roman"/>
        </w:rPr>
        <w:sectPr>
          <w:pgSz w:w="11906" w:h="16838"/>
          <w:pgMar w:top="1440" w:right="1797" w:bottom="1134" w:left="1797" w:header="851" w:footer="992" w:gutter="0"/>
          <w:cols w:space="425" w:num="1"/>
          <w:docGrid w:type="lines" w:linePitch="312" w:charSpace="0"/>
        </w:sectPr>
      </w:pPr>
    </w:p>
    <w:p>
      <w:pPr>
        <w:spacing w:line="56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r>
        <w:rPr>
          <w:rFonts w:ascii="Times New Roman" w:hAnsi="黑体" w:eastAsia="黑体" w:cs="Times New Roman"/>
          <w:sz w:val="32"/>
          <w:szCs w:val="32"/>
        </w:rPr>
        <w:t>－</w:t>
      </w:r>
      <w:r>
        <w:rPr>
          <w:rFonts w:ascii="Times New Roman" w:hAnsi="Times New Roman" w:eastAsia="黑体" w:cs="Times New Roman"/>
          <w:sz w:val="32"/>
          <w:szCs w:val="32"/>
        </w:rPr>
        <w:t>2</w:t>
      </w:r>
    </w:p>
    <w:p>
      <w:pPr>
        <w:spacing w:line="560" w:lineRule="exact"/>
        <w:jc w:val="center"/>
        <w:rPr>
          <w:rFonts w:ascii="Times New Roman" w:hAnsi="Times New Roman" w:eastAsia="方正仿宋_GBK" w:cs="Times New Roman"/>
          <w:sz w:val="28"/>
          <w:szCs w:val="28"/>
        </w:rPr>
      </w:pPr>
      <w:r>
        <w:rPr>
          <w:rFonts w:ascii="Times New Roman" w:hAnsi="Times New Roman" w:eastAsia="方正小标宋_GBK" w:cs="Times New Roman"/>
          <w:sz w:val="44"/>
          <w:szCs w:val="44"/>
        </w:rPr>
        <w:t>单位采购扶贫产品活动统计表</w:t>
      </w:r>
    </w:p>
    <w:p>
      <w:pPr>
        <w:spacing w:line="560" w:lineRule="exact"/>
        <w:ind w:firstLine="1200" w:firstLineChars="500"/>
        <w:rPr>
          <w:rFonts w:ascii="Times New Roman" w:hAnsi="Times New Roman" w:eastAsia="方正仿宋_GBK" w:cs="Times New Roman"/>
          <w:sz w:val="24"/>
          <w:szCs w:val="24"/>
        </w:rPr>
      </w:pPr>
      <w:r>
        <w:rPr>
          <w:rFonts w:ascii="Times New Roman" w:hAnsi="Times New Roman" w:eastAsia="方正仿宋_GBK" w:cs="Times New Roman"/>
          <w:sz w:val="24"/>
          <w:szCs w:val="24"/>
        </w:rPr>
        <w:t>所在市：            联系人：            联系电话：</w:t>
      </w:r>
    </w:p>
    <w:tbl>
      <w:tblPr>
        <w:tblStyle w:val="3"/>
        <w:tblW w:w="9479" w:type="dxa"/>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Layout w:type="fixed"/>
        <w:tblCellMar>
          <w:top w:w="36" w:type="dxa"/>
          <w:left w:w="36" w:type="dxa"/>
          <w:bottom w:w="36" w:type="dxa"/>
          <w:right w:w="36" w:type="dxa"/>
        </w:tblCellMar>
      </w:tblPr>
      <w:tblGrid>
        <w:gridCol w:w="1332"/>
        <w:gridCol w:w="1708"/>
        <w:gridCol w:w="1111"/>
        <w:gridCol w:w="1981"/>
        <w:gridCol w:w="1204"/>
        <w:gridCol w:w="2143"/>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36" w:type="dxa"/>
            <w:left w:w="36" w:type="dxa"/>
            <w:bottom w:w="36" w:type="dxa"/>
            <w:right w:w="36" w:type="dxa"/>
          </w:tblCellMar>
        </w:tblPrEx>
        <w:trPr>
          <w:trHeight w:val="1059"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序号</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单位名称</w:t>
            </w: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参与</w:t>
            </w:r>
          </w:p>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人数</w:t>
            </w:r>
          </w:p>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（人）</w:t>
            </w: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采购已认定农产品名称</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折合金额（元）</w:t>
            </w: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Times New Roman" w:hAnsi="Times New Roman" w:eastAsia="黑体" w:cs="Times New Roman"/>
                <w:sz w:val="28"/>
                <w:szCs w:val="24"/>
              </w:rPr>
            </w:pPr>
            <w:r>
              <w:rPr>
                <w:rFonts w:ascii="Times New Roman" w:hAnsi="黑体" w:eastAsia="黑体" w:cs="Times New Roman"/>
                <w:sz w:val="28"/>
                <w:szCs w:val="24"/>
              </w:rPr>
              <w:t>特色做法</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834"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r>
              <w:rPr>
                <w:rFonts w:ascii="Times New Roman" w:hAnsi="Times New Roman" w:eastAsia="黑体" w:cs="Times New Roman"/>
                <w:sz w:val="24"/>
                <w:szCs w:val="24"/>
              </w:rPr>
              <w:t>1</w:t>
            </w:r>
            <w:r>
              <w:rPr>
                <w:rFonts w:ascii="Times New Roman" w:hAnsi="黑体" w:eastAsia="黑体" w:cs="Times New Roman"/>
                <w:sz w:val="24"/>
                <w:szCs w:val="24"/>
              </w:rPr>
              <w:t>、</w:t>
            </w:r>
          </w:p>
          <w:p>
            <w:pPr>
              <w:spacing w:line="560" w:lineRule="exact"/>
              <w:jc w:val="left"/>
              <w:rPr>
                <w:rFonts w:ascii="Times New Roman" w:hAnsi="Times New Roman" w:eastAsia="黑体" w:cs="Times New Roman"/>
                <w:sz w:val="24"/>
                <w:szCs w:val="24"/>
              </w:rPr>
            </w:pPr>
            <w:r>
              <w:rPr>
                <w:rFonts w:ascii="Times New Roman" w:hAnsi="Times New Roman" w:eastAsia="黑体" w:cs="Times New Roman"/>
                <w:sz w:val="24"/>
                <w:szCs w:val="24"/>
              </w:rPr>
              <w:t>2</w:t>
            </w:r>
            <w:r>
              <w:rPr>
                <w:rFonts w:ascii="Times New Roman" w:hAnsi="黑体" w:eastAsia="黑体" w:cs="Times New Roman"/>
                <w:sz w:val="24"/>
                <w:szCs w:val="24"/>
              </w:rPr>
              <w:t>、</w:t>
            </w:r>
          </w:p>
          <w:p>
            <w:pPr>
              <w:spacing w:line="560" w:lineRule="exact"/>
              <w:jc w:val="left"/>
              <w:rPr>
                <w:rFonts w:ascii="Times New Roman" w:hAnsi="Times New Roman" w:eastAsia="黑体" w:cs="Times New Roman"/>
                <w:sz w:val="24"/>
                <w:szCs w:val="24"/>
              </w:rPr>
            </w:pPr>
            <w:r>
              <w:rPr>
                <w:rFonts w:ascii="Times New Roman" w:hAnsi="Times New Roman" w:eastAsia="黑体" w:cs="Times New Roman"/>
                <w:sz w:val="24"/>
                <w:szCs w:val="24"/>
              </w:rPr>
              <w:t>......</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4"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4"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64"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7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7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36" w:type="dxa"/>
            <w:left w:w="36" w:type="dxa"/>
            <w:bottom w:w="36" w:type="dxa"/>
            <w:right w:w="36" w:type="dxa"/>
          </w:tblCellMar>
        </w:tblPrEx>
        <w:trPr>
          <w:trHeight w:val="117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left"/>
              <w:rPr>
                <w:rFonts w:ascii="Times New Roman" w:hAnsi="Times New Roman" w:eastAsia="黑体" w:cs="Times New Roman"/>
                <w:sz w:val="24"/>
                <w:szCs w:val="24"/>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rPr>
                <w:rFonts w:ascii="Times New Roman" w:hAnsi="Times New Roman" w:eastAsia="黑体" w:cs="Times New Roman"/>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20DBD"/>
    <w:rsid w:val="7562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semiHidden/>
    <w:unhideWhenUsed/>
    <w:qFormat/>
    <w:uiPriority w:val="99"/>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2020-09-15T06:54:00Z</dcterms:created>
  <dc:creator>24</dc:creator>
  <cp:lastModifiedBy>24</cp:lastModifiedBy>
  <dcterms:modified xsi:type="dcterms:W3CDTF">2020-09-15T06:56:29Z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