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0" w:beforeLines="25"/>
        <w:ind w:left="105" w:leftChars="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353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32"/>
          <w:lang w:eastAsia="zh-CN"/>
        </w:rPr>
        <w:t>辽宁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32"/>
        </w:rPr>
        <w:t>省文化和科技融合示范基地</w:t>
      </w:r>
    </w:p>
    <w:p>
      <w:pPr>
        <w:adjustRightInd w:val="0"/>
        <w:snapToGrid w:val="0"/>
        <w:spacing w:line="353" w:lineRule="auto"/>
        <w:jc w:val="center"/>
        <w:rPr>
          <w:rFonts w:ascii="楷体_GB2312" w:hAnsi="楷体_GB2312" w:eastAsia="楷体_GB2312"/>
          <w:b/>
          <w:bCs/>
          <w:sz w:val="36"/>
          <w:szCs w:val="32"/>
        </w:rPr>
      </w:pPr>
      <w:r>
        <w:rPr>
          <w:rFonts w:hint="eastAsia" w:ascii="楷体_GB2312" w:hAnsi="楷体_GB2312" w:eastAsia="楷体_GB2312"/>
          <w:b/>
          <w:bCs/>
          <w:sz w:val="36"/>
          <w:szCs w:val="32"/>
        </w:rPr>
        <w:t>（</w:t>
      </w:r>
      <w:r>
        <w:rPr>
          <w:rFonts w:hint="eastAsia" w:ascii="楷体_GB2312" w:hAnsi="楷体_GB2312" w:eastAsia="楷体_GB2312"/>
          <w:b/>
          <w:bCs/>
          <w:sz w:val="36"/>
          <w:szCs w:val="32"/>
          <w:lang w:val="en-US" w:eastAsia="zh-CN"/>
        </w:rPr>
        <w:t>集聚</w:t>
      </w:r>
      <w:r>
        <w:rPr>
          <w:rFonts w:hint="eastAsia" w:ascii="楷体_GB2312" w:hAnsi="楷体_GB2312" w:eastAsia="楷体_GB2312"/>
          <w:b/>
          <w:bCs/>
          <w:sz w:val="36"/>
          <w:szCs w:val="32"/>
        </w:rPr>
        <w:t>类）</w:t>
      </w:r>
    </w:p>
    <w:p>
      <w:pPr>
        <w:adjustRightInd w:val="0"/>
        <w:snapToGrid w:val="0"/>
        <w:spacing w:line="353" w:lineRule="auto"/>
        <w:jc w:val="center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36"/>
          <w:lang w:eastAsia="zh-CN"/>
        </w:rPr>
      </w:pPr>
      <w:r>
        <w:rPr>
          <w:rFonts w:hint="eastAsia" w:ascii="黑体" w:hAnsi="黑体" w:eastAsia="黑体"/>
          <w:sz w:val="36"/>
          <w:szCs w:val="32"/>
        </w:rPr>
        <w:t xml:space="preserve">申  报  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书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tbl>
      <w:tblPr>
        <w:tblStyle w:val="15"/>
        <w:tblpPr w:leftFromText="180" w:rightFromText="180" w:vertAnchor="text" w:horzAnchor="page" w:tblpX="2077" w:tblpY="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cs="Times New Roman" w:hAnsiTheme="minorEastAsia"/>
                <w:sz w:val="32"/>
                <w:szCs w:val="32"/>
              </w:rPr>
              <w:t>基地名称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01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cs="Times New Roman" w:hAnsiTheme="minorEastAsia"/>
                <w:sz w:val="32"/>
                <w:szCs w:val="32"/>
              </w:rPr>
              <w:t>基地负责人</w:t>
            </w:r>
          </w:p>
        </w:tc>
        <w:tc>
          <w:tcPr>
            <w:tcW w:w="60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cs="Times New Roman" w:hAnsiTheme="minorEastAsia"/>
                <w:sz w:val="32"/>
                <w:szCs w:val="32"/>
              </w:rPr>
              <w:t>推荐部门</w:t>
            </w:r>
          </w:p>
        </w:tc>
        <w:tc>
          <w:tcPr>
            <w:tcW w:w="60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cs="Times New Roman" w:hAnsiTheme="minorEastAsia"/>
                <w:sz w:val="32"/>
                <w:szCs w:val="32"/>
              </w:rPr>
              <w:t>日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cs="Times New Roman" w:hAnsiTheme="minorEastAsia"/>
                <w:sz w:val="32"/>
                <w:szCs w:val="32"/>
              </w:rPr>
              <w:t>期</w:t>
            </w:r>
          </w:p>
        </w:tc>
        <w:tc>
          <w:tcPr>
            <w:tcW w:w="60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ind w:firstLine="0" w:firstLineChars="0"/>
        <w:jc w:val="center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辽宁省文化和科技融合示范基地评审委员会办公室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二〇二〇年制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24398271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>
          <w:pPr>
            <w:pStyle w:val="28"/>
            <w:jc w:val="center"/>
            <w:rPr>
              <w:sz w:val="44"/>
              <w:szCs w:val="44"/>
            </w:rPr>
          </w:pPr>
          <w:r>
            <w:rPr>
              <w:color w:val="auto"/>
              <w:sz w:val="44"/>
              <w:szCs w:val="44"/>
              <w:lang w:val="zh-CN"/>
            </w:rPr>
            <w:t>目</w:t>
          </w:r>
          <w:r>
            <w:rPr>
              <w:rFonts w:hint="eastAsia"/>
              <w:color w:val="auto"/>
              <w:sz w:val="44"/>
              <w:szCs w:val="44"/>
              <w:lang w:val="zh-CN"/>
            </w:rPr>
            <w:t xml:space="preserve">  </w:t>
          </w:r>
          <w:r>
            <w:rPr>
              <w:color w:val="auto"/>
              <w:sz w:val="44"/>
              <w:szCs w:val="44"/>
              <w:lang w:val="zh-CN"/>
            </w:rPr>
            <w:t>录</w:t>
          </w:r>
        </w:p>
        <w:p>
          <w:pPr>
            <w:spacing w:line="400" w:lineRule="exact"/>
          </w:pPr>
        </w:p>
      </w:sdtContent>
    </w:sdt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br w:type="page"/>
      </w:r>
    </w:p>
    <w:p>
      <w:pPr>
        <w:pStyle w:val="3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一、基地基础情况</w:t>
      </w:r>
    </w:p>
    <w:p>
      <w:pPr>
        <w:pStyle w:val="4"/>
        <w:bidi w:val="0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基地区域边界范围</w:t>
      </w:r>
    </w:p>
    <w:p>
      <w:pPr>
        <w:pStyle w:val="4"/>
        <w:numPr>
          <w:ilvl w:val="0"/>
          <w:numId w:val="0"/>
        </w:numPr>
        <w:bidi w:val="0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cs="楷体_GB2312"/>
          <w:b w:val="0"/>
          <w:bCs w:val="0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空间和功能布局</w:t>
      </w:r>
    </w:p>
    <w:p>
      <w:pPr>
        <w:pStyle w:val="4"/>
        <w:bidi w:val="0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cs="楷体_GB2312"/>
          <w:b w:val="0"/>
          <w:bCs w:val="0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发展沿革和现状</w:t>
      </w:r>
    </w:p>
    <w:p>
      <w:pPr>
        <w:pStyle w:val="3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二、文化科技融合情况</w:t>
      </w:r>
    </w:p>
    <w:p>
      <w:pPr>
        <w:pStyle w:val="3"/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近三年基地文化和科技融合情况。</w:t>
      </w:r>
    </w:p>
    <w:p>
      <w:pPr>
        <w:pStyle w:val="3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三、基地</w:t>
      </w:r>
      <w:r>
        <w:rPr>
          <w:rFonts w:hint="eastAsia"/>
          <w:b w:val="0"/>
          <w:bCs w:val="0"/>
          <w:lang w:val="en-US" w:eastAsia="zh-CN"/>
        </w:rPr>
        <w:t>支撑</w:t>
      </w:r>
      <w:r>
        <w:rPr>
          <w:rFonts w:hint="default"/>
          <w:b w:val="0"/>
          <w:bCs w:val="0"/>
          <w:lang w:val="en-US" w:eastAsia="zh-CN"/>
        </w:rPr>
        <w:t>情况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（一）效益分析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（二）配套公共服务情况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（三）核心竞争力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（四）技术转移转化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（五）政策支持情况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（六）管理机构情况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（七）管理制度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（八）近三年获省级及以上奖励情况</w:t>
      </w:r>
    </w:p>
    <w:p>
      <w:pPr>
        <w:pStyle w:val="3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四、基地发展战略规划</w:t>
      </w:r>
    </w:p>
    <w:p>
      <w:pPr>
        <w:pStyle w:val="4"/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简要介绍内容包括发展定位、主要目标、优势行业、重点任务、具体举措、预期效益、文化科技应用推广、相应的年度推进计划等。</w:t>
      </w:r>
    </w:p>
    <w:bookmarkEnd w:id="0"/>
    <w:p>
      <w:pPr>
        <w:pStyle w:val="3"/>
        <w:bidi w:val="0"/>
        <w:ind w:firstLine="640" w:firstLineChars="200"/>
        <w:rPr>
          <w:rFonts w:hint="default" w:eastAsia="黑体" w:asciiTheme="majorAscii" w:hAnsiTheme="majorAscii" w:cstheme="maj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cstheme="majorBidi"/>
          <w:b w:val="0"/>
          <w:bCs w:val="0"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eastAsia="黑体" w:asciiTheme="majorAscii" w:hAnsiTheme="majorAscii" w:cstheme="majorBidi"/>
          <w:b w:val="0"/>
          <w:bCs w:val="0"/>
          <w:kern w:val="2"/>
          <w:sz w:val="32"/>
          <w:szCs w:val="32"/>
          <w:lang w:val="en-US" w:eastAsia="zh-CN" w:bidi="ar-SA"/>
        </w:rPr>
        <w:t>其他需要说明的情况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（一）……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（二）……</w:t>
      </w:r>
    </w:p>
    <w:p>
      <w:pPr>
        <w:spacing w:line="360" w:lineRule="auto"/>
        <w:jc w:val="both"/>
        <w:rPr>
          <w:rFonts w:ascii="Times New Roman" w:cs="Times New Roman" w:hAnsiTheme="minorEastAsia"/>
          <w:b w:val="0"/>
          <w:bCs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cs="Times New Roman" w:hAnsiTheme="minorEastAsia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982734"/>
      <w:docPartObj>
        <w:docPartGallery w:val="autotext"/>
      </w:docPartObj>
    </w:sdtPr>
    <w:sdtContent>
      <w:p>
        <w:pPr>
          <w:pStyle w:val="9"/>
          <w:jc w:val="center"/>
        </w:pP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7C"/>
    <w:rsid w:val="00013DB0"/>
    <w:rsid w:val="00027A7D"/>
    <w:rsid w:val="00027E2B"/>
    <w:rsid w:val="000375FA"/>
    <w:rsid w:val="000510D0"/>
    <w:rsid w:val="000732DC"/>
    <w:rsid w:val="000D529C"/>
    <w:rsid w:val="000E1B22"/>
    <w:rsid w:val="000F2DE4"/>
    <w:rsid w:val="00101784"/>
    <w:rsid w:val="00101BAF"/>
    <w:rsid w:val="00164A95"/>
    <w:rsid w:val="00182C53"/>
    <w:rsid w:val="001B7848"/>
    <w:rsid w:val="001C24D7"/>
    <w:rsid w:val="001C2EB1"/>
    <w:rsid w:val="001D38A0"/>
    <w:rsid w:val="001D5E03"/>
    <w:rsid w:val="001E2242"/>
    <w:rsid w:val="001E4E2D"/>
    <w:rsid w:val="00200923"/>
    <w:rsid w:val="00272717"/>
    <w:rsid w:val="00297319"/>
    <w:rsid w:val="002A1D9D"/>
    <w:rsid w:val="002C3B2F"/>
    <w:rsid w:val="002E3A54"/>
    <w:rsid w:val="002E4F08"/>
    <w:rsid w:val="00306335"/>
    <w:rsid w:val="0031273E"/>
    <w:rsid w:val="003221E2"/>
    <w:rsid w:val="003250DC"/>
    <w:rsid w:val="00364DE5"/>
    <w:rsid w:val="00386EA7"/>
    <w:rsid w:val="003907CF"/>
    <w:rsid w:val="00390FFF"/>
    <w:rsid w:val="003C083A"/>
    <w:rsid w:val="003C4CDB"/>
    <w:rsid w:val="004040FD"/>
    <w:rsid w:val="00404A8E"/>
    <w:rsid w:val="00417A79"/>
    <w:rsid w:val="0042149E"/>
    <w:rsid w:val="00432634"/>
    <w:rsid w:val="00477EC9"/>
    <w:rsid w:val="004860B4"/>
    <w:rsid w:val="00493671"/>
    <w:rsid w:val="004A674C"/>
    <w:rsid w:val="004A733A"/>
    <w:rsid w:val="004C05B9"/>
    <w:rsid w:val="004D2816"/>
    <w:rsid w:val="005026ED"/>
    <w:rsid w:val="0050493F"/>
    <w:rsid w:val="00540BB9"/>
    <w:rsid w:val="00572F4D"/>
    <w:rsid w:val="005C50C0"/>
    <w:rsid w:val="005D049E"/>
    <w:rsid w:val="005D35C1"/>
    <w:rsid w:val="005F3872"/>
    <w:rsid w:val="00602C1F"/>
    <w:rsid w:val="00615AFC"/>
    <w:rsid w:val="0069372D"/>
    <w:rsid w:val="006B2766"/>
    <w:rsid w:val="006D0181"/>
    <w:rsid w:val="006D6C03"/>
    <w:rsid w:val="006E4878"/>
    <w:rsid w:val="006F4488"/>
    <w:rsid w:val="00715872"/>
    <w:rsid w:val="0073316A"/>
    <w:rsid w:val="007B06F1"/>
    <w:rsid w:val="007C6A77"/>
    <w:rsid w:val="007C7B6F"/>
    <w:rsid w:val="007E3749"/>
    <w:rsid w:val="00801D98"/>
    <w:rsid w:val="00810CB8"/>
    <w:rsid w:val="00812156"/>
    <w:rsid w:val="0082067C"/>
    <w:rsid w:val="00832864"/>
    <w:rsid w:val="008571E8"/>
    <w:rsid w:val="008801FE"/>
    <w:rsid w:val="008A5291"/>
    <w:rsid w:val="008B62CF"/>
    <w:rsid w:val="008C614E"/>
    <w:rsid w:val="008E3F3A"/>
    <w:rsid w:val="008F4EFD"/>
    <w:rsid w:val="008F585A"/>
    <w:rsid w:val="009335BC"/>
    <w:rsid w:val="00952BBA"/>
    <w:rsid w:val="00967AFA"/>
    <w:rsid w:val="00996F68"/>
    <w:rsid w:val="009B18D1"/>
    <w:rsid w:val="009D46DB"/>
    <w:rsid w:val="009F77E0"/>
    <w:rsid w:val="00A34C20"/>
    <w:rsid w:val="00A55CFD"/>
    <w:rsid w:val="00A607B0"/>
    <w:rsid w:val="00AB7759"/>
    <w:rsid w:val="00AD48CB"/>
    <w:rsid w:val="00AE4395"/>
    <w:rsid w:val="00B07280"/>
    <w:rsid w:val="00B216FD"/>
    <w:rsid w:val="00B2389C"/>
    <w:rsid w:val="00B319CC"/>
    <w:rsid w:val="00B424FE"/>
    <w:rsid w:val="00B709AE"/>
    <w:rsid w:val="00B72625"/>
    <w:rsid w:val="00B82722"/>
    <w:rsid w:val="00BA425A"/>
    <w:rsid w:val="00BB1783"/>
    <w:rsid w:val="00BB3B63"/>
    <w:rsid w:val="00BC2403"/>
    <w:rsid w:val="00BC7090"/>
    <w:rsid w:val="00BE0662"/>
    <w:rsid w:val="00C224DF"/>
    <w:rsid w:val="00C46906"/>
    <w:rsid w:val="00C51C47"/>
    <w:rsid w:val="00C55BAE"/>
    <w:rsid w:val="00C6762E"/>
    <w:rsid w:val="00C7137F"/>
    <w:rsid w:val="00C91CEB"/>
    <w:rsid w:val="00C9641C"/>
    <w:rsid w:val="00CB0DB7"/>
    <w:rsid w:val="00D14307"/>
    <w:rsid w:val="00D2591D"/>
    <w:rsid w:val="00D9107F"/>
    <w:rsid w:val="00DC59B4"/>
    <w:rsid w:val="00DD2E63"/>
    <w:rsid w:val="00E06906"/>
    <w:rsid w:val="00E23761"/>
    <w:rsid w:val="00E267F8"/>
    <w:rsid w:val="00E30E8B"/>
    <w:rsid w:val="00E327F2"/>
    <w:rsid w:val="00E34A27"/>
    <w:rsid w:val="00E54A1A"/>
    <w:rsid w:val="00E72333"/>
    <w:rsid w:val="00E768B4"/>
    <w:rsid w:val="00E84383"/>
    <w:rsid w:val="00EB6081"/>
    <w:rsid w:val="00EE31BA"/>
    <w:rsid w:val="00EF2737"/>
    <w:rsid w:val="00EF2C8F"/>
    <w:rsid w:val="00F133A8"/>
    <w:rsid w:val="00F1386C"/>
    <w:rsid w:val="00F333A9"/>
    <w:rsid w:val="00F645D4"/>
    <w:rsid w:val="00F833B8"/>
    <w:rsid w:val="00F9488A"/>
    <w:rsid w:val="00FD6CB1"/>
    <w:rsid w:val="00FD7F1A"/>
    <w:rsid w:val="00FE796A"/>
    <w:rsid w:val="00FF137C"/>
    <w:rsid w:val="0C5F12FB"/>
    <w:rsid w:val="21864491"/>
    <w:rsid w:val="2B0C203C"/>
    <w:rsid w:val="414E4F96"/>
    <w:rsid w:val="4FCE3C7D"/>
    <w:rsid w:val="508A355E"/>
    <w:rsid w:val="6E6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楷体_GB2312" w:asciiTheme="minorAscii" w:hAnsiTheme="minorAscii"/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widowControl/>
      <w:spacing w:before="280" w:after="290" w:line="376" w:lineRule="auto"/>
      <w:ind w:firstLine="420"/>
      <w:jc w:val="lef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pPr>
      <w:spacing w:line="360" w:lineRule="auto"/>
      <w:ind w:firstLine="200" w:firstLineChars="200"/>
    </w:pPr>
    <w:rPr>
      <w:rFonts w:ascii="Cambria" w:hAnsi="Cambria" w:eastAsia="黑体" w:cs="Times New Roman"/>
      <w:sz w:val="20"/>
      <w:szCs w:val="20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7"/>
    <w:link w:val="10"/>
    <w:semiHidden/>
    <w:uiPriority w:val="99"/>
    <w:rPr>
      <w:sz w:val="18"/>
      <w:szCs w:val="18"/>
    </w:rPr>
  </w:style>
  <w:style w:type="character" w:customStyle="1" w:styleId="20">
    <w:name w:val="页脚 Char"/>
    <w:basedOn w:val="17"/>
    <w:link w:val="9"/>
    <w:uiPriority w:val="99"/>
    <w:rPr>
      <w:sz w:val="18"/>
      <w:szCs w:val="18"/>
    </w:rPr>
  </w:style>
  <w:style w:type="character" w:customStyle="1" w:styleId="21">
    <w:name w:val="批注框文本 Char"/>
    <w:basedOn w:val="17"/>
    <w:link w:val="8"/>
    <w:semiHidden/>
    <w:uiPriority w:val="99"/>
    <w:rPr>
      <w:sz w:val="18"/>
      <w:szCs w:val="18"/>
    </w:rPr>
  </w:style>
  <w:style w:type="character" w:customStyle="1" w:styleId="22">
    <w:name w:val="标题 4 Char"/>
    <w:basedOn w:val="17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3">
    <w:name w:val="标题4"/>
    <w:basedOn w:val="5"/>
    <w:next w:val="5"/>
    <w:qFormat/>
    <w:uiPriority w:val="0"/>
    <w:pPr>
      <w:widowControl w:val="0"/>
      <w:ind w:firstLine="0"/>
    </w:pPr>
    <w:rPr>
      <w:rFonts w:ascii="Cambria" w:hAnsi="Cambria" w:eastAsia="宋体" w:cs="宋体"/>
      <w:kern w:val="15"/>
      <w:szCs w:val="20"/>
    </w:rPr>
  </w:style>
  <w:style w:type="paragraph" w:customStyle="1" w:styleId="24">
    <w:name w:val="标题3"/>
    <w:qFormat/>
    <w:uiPriority w:val="0"/>
    <w:pPr>
      <w:widowControl w:val="0"/>
      <w:spacing w:beforeLines="100" w:afterLines="100" w:line="360" w:lineRule="auto"/>
      <w:jc w:val="both"/>
      <w:outlineLvl w:val="2"/>
    </w:pPr>
    <w:rPr>
      <w:rFonts w:ascii="Cambria" w:hAnsi="Cambria" w:eastAsia="宋体" w:cs="Times New Roman"/>
      <w:b/>
      <w:bCs/>
      <w:kern w:val="15"/>
      <w:sz w:val="28"/>
      <w:szCs w:val="32"/>
      <w:lang w:val="en-US" w:eastAsia="zh-CN" w:bidi="ar-SA"/>
    </w:rPr>
  </w:style>
  <w:style w:type="character" w:customStyle="1" w:styleId="25">
    <w:name w:val="标题 Char"/>
    <w:basedOn w:val="17"/>
    <w:link w:val="1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7"/>
    <w:link w:val="3"/>
    <w:qFormat/>
    <w:uiPriority w:val="9"/>
    <w:rPr>
      <w:rFonts w:eastAsia="黑体" w:asciiTheme="majorAscii" w:hAnsiTheme="majorAscii" w:cstheme="majorBidi"/>
      <w:b/>
      <w:bCs/>
      <w:sz w:val="32"/>
      <w:szCs w:val="32"/>
    </w:rPr>
  </w:style>
  <w:style w:type="paragraph" w:customStyle="1" w:styleId="2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9">
    <w:name w:val="标题 3 Char"/>
    <w:basedOn w:val="17"/>
    <w:link w:val="4"/>
    <w:qFormat/>
    <w:uiPriority w:val="9"/>
    <w:rPr>
      <w:rFonts w:eastAsia="楷体_GB2312" w:asciiTheme="minorAscii" w:hAnsiTheme="minorAsci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55794-DC49-41B5-A84B-5D026F8554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53</Pages>
  <Words>3273</Words>
  <Characters>18657</Characters>
  <Lines>155</Lines>
  <Paragraphs>43</Paragraphs>
  <TotalTime>26</TotalTime>
  <ScaleCrop>false</ScaleCrop>
  <LinksUpToDate>false</LinksUpToDate>
  <CharactersWithSpaces>21887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2019-10-25T13:17:00Z</dcterms:created>
  <dc:creator>think</dc:creator>
  <cp:lastModifiedBy>滴答滴❁҉҉҉҉҉҉҉҉</cp:lastModifiedBy>
  <cp:lastPrinted>2020-07-27T09:18:13Z</cp:lastPrinted>
  <dcterms:modified xsi:type="dcterms:W3CDTF">2020-07-27T09:19:20Z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