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76" w:lineRule="auto"/>
        <w:jc w:val="center"/>
        <w:rPr>
          <w:rFonts w:hint="eastAsia" w:ascii="楷体_GB2312" w:eastAsia="楷体_GB2312"/>
          <w:b/>
          <w:sz w:val="32"/>
          <w:szCs w:val="32"/>
          <w:lang w:val="en-US" w:eastAsia="zh-CN"/>
        </w:rPr>
      </w:pPr>
      <w:r>
        <w:rPr>
          <w:rFonts w:hint="eastAsia" w:ascii="楷体_GB2312" w:eastAsia="楷体_GB2312"/>
          <w:b/>
          <w:sz w:val="32"/>
          <w:szCs w:val="32"/>
          <w:lang w:val="en-US" w:eastAsia="zh-CN"/>
        </w:rPr>
        <w:t>2020年全国粮食和物资储备科技活动周</w:t>
      </w:r>
    </w:p>
    <w:p>
      <w:pPr>
        <w:spacing w:line="276" w:lineRule="auto"/>
        <w:jc w:val="center"/>
        <w:rPr>
          <w:rFonts w:hint="eastAsia" w:ascii="楷体_GB2312" w:eastAsia="楷体_GB2312"/>
          <w:b/>
          <w:sz w:val="32"/>
          <w:szCs w:val="32"/>
          <w:lang w:eastAsia="zh-CN"/>
        </w:rPr>
      </w:pPr>
      <w:r>
        <w:rPr>
          <w:rFonts w:hint="eastAsia" w:ascii="楷体_GB2312" w:eastAsia="楷体_GB2312"/>
          <w:b/>
          <w:sz w:val="32"/>
          <w:szCs w:val="32"/>
          <w:lang w:eastAsia="zh-CN"/>
        </w:rPr>
        <w:t>线上科技“三对接”活动</w:t>
      </w:r>
    </w:p>
    <w:p>
      <w:pPr>
        <w:spacing w:line="276" w:lineRule="auto"/>
        <w:jc w:val="center"/>
        <w:rPr>
          <w:rFonts w:hint="eastAsia" w:ascii="楷体_GB2312" w:eastAsia="楷体_GB2312"/>
          <w:b/>
          <w:sz w:val="32"/>
          <w:szCs w:val="32"/>
          <w:lang w:eastAsia="zh-CN"/>
        </w:rPr>
      </w:pPr>
      <w:r>
        <w:rPr>
          <w:rFonts w:hint="eastAsia" w:ascii="楷体_GB2312" w:eastAsia="楷体_GB2312"/>
          <w:b/>
          <w:sz w:val="32"/>
          <w:szCs w:val="32"/>
          <w:lang w:eastAsia="zh-CN"/>
        </w:rPr>
        <w:t>操作指南</w:t>
      </w:r>
    </w:p>
    <w:p>
      <w:pPr>
        <w:jc w:val="center"/>
        <w:rPr>
          <w:rFonts w:hint="eastAsia" w:ascii="楷体_GB2312" w:eastAsia="楷体_GB2312" w:hAnsiTheme="minorEastAsia"/>
          <w:b/>
          <w:sz w:val="30"/>
          <w:szCs w:val="30"/>
          <w:lang w:eastAsia="zh-CN"/>
        </w:rPr>
      </w:pPr>
    </w:p>
    <w:p>
      <w:pPr>
        <w:spacing w:line="240" w:lineRule="auto"/>
        <w:jc w:val="center"/>
        <w:rPr>
          <w:rFonts w:hint="eastAsia" w:ascii="楷体_GB2312" w:eastAsia="楷体_GB2312" w:hAnsiTheme="minorEastAsia"/>
          <w:b/>
          <w:sz w:val="30"/>
          <w:szCs w:val="30"/>
          <w:lang w:eastAsia="zh-CN"/>
        </w:rPr>
      </w:pPr>
      <w:r>
        <w:rPr>
          <w:rFonts w:hint="eastAsia" w:ascii="楷体_GB2312" w:eastAsia="楷体_GB2312" w:hAnsiTheme="minorEastAsia"/>
          <w:b/>
          <w:sz w:val="30"/>
          <w:szCs w:val="30"/>
          <w:lang w:eastAsia="zh-CN"/>
        </w:rPr>
        <w:t>简要流程</w:t>
      </w:r>
    </w:p>
    <w:p>
      <w:pPr>
        <w:spacing w:line="240" w:lineRule="auto"/>
        <w:ind w:firstLine="562" w:firstLineChars="200"/>
        <w:rPr>
          <w:rFonts w:hint="eastAsia" w:ascii="楷体_GB2312" w:eastAsia="楷体_GB2312" w:hAnsiTheme="minorEastAsia"/>
          <w:b/>
          <w:sz w:val="28"/>
          <w:szCs w:val="28"/>
        </w:rPr>
      </w:pPr>
      <w:r>
        <w:rPr>
          <w:rFonts w:hint="eastAsia" w:ascii="楷体_GB2312" w:eastAsia="楷体_GB2312" w:hAnsiTheme="minorEastAsia"/>
          <w:b/>
          <w:sz w:val="28"/>
          <w:szCs w:val="28"/>
        </w:rPr>
        <w:t>第</w:t>
      </w:r>
      <w:r>
        <w:rPr>
          <w:rFonts w:hint="eastAsia" w:ascii="楷体_GB2312" w:eastAsia="楷体_GB2312" w:hAnsiTheme="minorEastAsia"/>
          <w:b/>
          <w:sz w:val="28"/>
          <w:szCs w:val="28"/>
          <w:lang w:eastAsia="zh-CN"/>
        </w:rPr>
        <w:t>一步</w:t>
      </w:r>
      <w:r>
        <w:rPr>
          <w:rFonts w:hint="eastAsia" w:ascii="楷体_GB2312" w:eastAsia="楷体_GB2312" w:hAnsiTheme="minorEastAsia"/>
          <w:b/>
          <w:sz w:val="28"/>
          <w:szCs w:val="28"/>
        </w:rPr>
        <w:t xml:space="preserve">  </w:t>
      </w:r>
      <w:r>
        <w:rPr>
          <w:rFonts w:hint="eastAsia" w:ascii="楷体_GB2312" w:eastAsia="楷体_GB2312" w:hAnsiTheme="minorEastAsia"/>
          <w:b/>
          <w:sz w:val="28"/>
          <w:szCs w:val="28"/>
          <w:lang w:eastAsia="zh-CN"/>
        </w:rPr>
        <w:t>报名</w:t>
      </w:r>
      <w:r>
        <w:rPr>
          <w:rFonts w:hint="eastAsia" w:ascii="楷体_GB2312" w:eastAsia="楷体_GB2312"/>
          <w:b/>
          <w:bCs/>
          <w:sz w:val="28"/>
          <w:szCs w:val="28"/>
        </w:rPr>
        <w:t>流程</w:t>
      </w:r>
    </w:p>
    <w:p>
      <w:pPr>
        <w:spacing w:line="240" w:lineRule="auto"/>
        <w:ind w:firstLine="560" w:firstLineChars="200"/>
        <w:rPr>
          <w:rFonts w:hint="eastAsia" w:ascii="楷体_GB2312" w:eastAsia="楷体_GB2312"/>
          <w:bCs/>
          <w:sz w:val="28"/>
          <w:szCs w:val="28"/>
          <w:lang w:eastAsia="zh-CN"/>
        </w:rPr>
      </w:pPr>
      <w:r>
        <w:rPr>
          <w:rFonts w:hint="eastAsia" w:ascii="楷体_GB2312" w:eastAsia="楷体_GB2312"/>
          <w:bCs/>
          <w:sz w:val="28"/>
          <w:szCs w:val="28"/>
        </w:rPr>
        <w:t>一、注册</w:t>
      </w:r>
      <w:r>
        <w:rPr>
          <w:rFonts w:hint="eastAsia" w:ascii="楷体_GB2312" w:eastAsia="楷体_GB2312"/>
          <w:bCs/>
          <w:sz w:val="28"/>
          <w:szCs w:val="28"/>
          <w:lang w:val="en-US" w:eastAsia="zh-CN"/>
        </w:rPr>
        <w:t>平台</w:t>
      </w:r>
      <w:r>
        <w:rPr>
          <w:rFonts w:hint="eastAsia" w:ascii="楷体_GB2312" w:eastAsia="楷体_GB2312"/>
          <w:bCs/>
          <w:sz w:val="28"/>
          <w:szCs w:val="28"/>
        </w:rPr>
        <w:t>会员</w:t>
      </w:r>
      <w:r>
        <w:rPr>
          <w:rFonts w:hint="eastAsia" w:ascii="楷体_GB2312" w:eastAsia="楷体_GB2312"/>
          <w:bCs/>
          <w:sz w:val="28"/>
          <w:szCs w:val="28"/>
          <w:lang w:eastAsia="zh-CN"/>
        </w:rPr>
        <w:t>（包括个人注册和团体注册，用手机号注册即可，单位报名用团体注册）</w:t>
      </w:r>
    </w:p>
    <w:p>
      <w:pPr>
        <w:spacing w:line="240" w:lineRule="auto"/>
        <w:ind w:firstLine="560" w:firstLineChars="200"/>
        <w:rPr>
          <w:rFonts w:hint="eastAsia" w:ascii="楷体_GB2312" w:eastAsia="楷体_GB2312"/>
          <w:bCs/>
          <w:sz w:val="28"/>
          <w:szCs w:val="28"/>
          <w:lang w:eastAsia="zh-CN"/>
        </w:rPr>
      </w:pPr>
      <w:r>
        <w:rPr>
          <w:rFonts w:hint="eastAsia" w:ascii="楷体_GB2312" w:eastAsia="楷体_GB2312"/>
          <w:bCs/>
          <w:sz w:val="28"/>
          <w:szCs w:val="28"/>
          <w:lang w:val="en-US" w:eastAsia="zh-CN"/>
        </w:rPr>
        <w:t>二、专家入驻（高级职称人员注册后可以入驻成平台专家）</w:t>
      </w:r>
    </w:p>
    <w:p>
      <w:pPr>
        <w:spacing w:line="240" w:lineRule="auto"/>
        <w:ind w:firstLine="560" w:firstLineChars="200"/>
        <w:rPr>
          <w:rFonts w:hint="eastAsia" w:ascii="楷体_GB2312" w:eastAsia="楷体_GB2312"/>
          <w:bCs/>
          <w:sz w:val="28"/>
          <w:szCs w:val="28"/>
          <w:lang w:eastAsia="zh-CN"/>
        </w:rPr>
      </w:pPr>
      <w:r>
        <w:rPr>
          <w:rFonts w:hint="eastAsia" w:ascii="楷体_GB2312" w:eastAsia="楷体_GB2312"/>
          <w:bCs/>
          <w:sz w:val="28"/>
          <w:szCs w:val="28"/>
          <w:lang w:eastAsia="zh-CN"/>
        </w:rPr>
        <w:t>三</w:t>
      </w:r>
      <w:r>
        <w:rPr>
          <w:rFonts w:hint="eastAsia" w:ascii="楷体_GB2312" w:eastAsia="楷体_GB2312"/>
          <w:bCs/>
          <w:sz w:val="28"/>
          <w:szCs w:val="28"/>
        </w:rPr>
        <w:t>、报名</w:t>
      </w:r>
      <w:r>
        <w:rPr>
          <w:rFonts w:hint="eastAsia" w:ascii="楷体_GB2312" w:eastAsia="楷体_GB2312"/>
          <w:bCs/>
          <w:sz w:val="28"/>
          <w:szCs w:val="28"/>
          <w:lang w:eastAsia="zh-CN"/>
        </w:rPr>
        <w:t>（点击最新活动中“科技活动周‘三对接’图标的“立即参加”）</w:t>
      </w:r>
    </w:p>
    <w:p>
      <w:pPr>
        <w:spacing w:line="240" w:lineRule="auto"/>
        <w:ind w:firstLine="560" w:firstLineChars="200"/>
        <w:rPr>
          <w:rFonts w:hint="eastAsia" w:ascii="楷体_GB2312" w:eastAsia="楷体_GB2312"/>
          <w:bCs/>
          <w:sz w:val="28"/>
          <w:szCs w:val="28"/>
          <w:lang w:eastAsia="zh-CN"/>
        </w:rPr>
      </w:pPr>
      <w:r>
        <w:rPr>
          <w:rFonts w:hint="eastAsia" w:ascii="楷体_GB2312" w:eastAsia="楷体_GB2312"/>
          <w:bCs/>
          <w:sz w:val="28"/>
          <w:szCs w:val="28"/>
        </w:rPr>
        <w:t>A、确认身份信息</w:t>
      </w:r>
    </w:p>
    <w:p>
      <w:pPr>
        <w:spacing w:line="240" w:lineRule="auto"/>
        <w:ind w:firstLine="560" w:firstLineChars="200"/>
        <w:rPr>
          <w:rFonts w:hint="eastAsia" w:ascii="楷体_GB2312" w:eastAsia="楷体_GB2312"/>
          <w:bCs/>
          <w:sz w:val="28"/>
          <w:szCs w:val="28"/>
        </w:rPr>
      </w:pPr>
      <w:r>
        <w:rPr>
          <w:rFonts w:hint="eastAsia" w:ascii="楷体_GB2312" w:eastAsia="楷体_GB2312"/>
          <w:bCs/>
          <w:sz w:val="28"/>
          <w:szCs w:val="28"/>
        </w:rPr>
        <w:t>B、填写参展资料：</w:t>
      </w:r>
    </w:p>
    <w:p>
      <w:pPr>
        <w:spacing w:line="240" w:lineRule="auto"/>
        <w:ind w:firstLine="560" w:firstLineChars="200"/>
        <w:rPr>
          <w:rFonts w:hint="eastAsia" w:ascii="楷体_GB2312" w:eastAsia="楷体_GB2312"/>
          <w:bCs/>
          <w:sz w:val="28"/>
          <w:szCs w:val="28"/>
        </w:rPr>
      </w:pPr>
      <w:r>
        <w:rPr>
          <w:rFonts w:hint="eastAsia" w:ascii="楷体_GB2312" w:eastAsia="楷体_GB2312"/>
          <w:bCs/>
          <w:sz w:val="28"/>
          <w:szCs w:val="28"/>
        </w:rPr>
        <w:t>C、报名成功，等待审核。</w:t>
      </w:r>
    </w:p>
    <w:p>
      <w:pPr>
        <w:spacing w:line="240" w:lineRule="auto"/>
        <w:ind w:firstLine="560" w:firstLineChars="200"/>
        <w:rPr>
          <w:rFonts w:hint="eastAsia" w:ascii="楷体_GB2312" w:eastAsia="楷体_GB2312"/>
          <w:bCs/>
          <w:sz w:val="28"/>
          <w:szCs w:val="28"/>
          <w:lang w:eastAsia="zh-CN"/>
        </w:rPr>
      </w:pPr>
      <w:r>
        <w:rPr>
          <w:rFonts w:hint="eastAsia" w:ascii="楷体_GB2312" w:eastAsia="楷体_GB2312"/>
          <w:bCs/>
          <w:sz w:val="28"/>
          <w:szCs w:val="28"/>
          <w:lang w:eastAsia="zh-CN"/>
        </w:rPr>
        <w:t>四</w:t>
      </w:r>
      <w:r>
        <w:rPr>
          <w:rFonts w:hint="eastAsia" w:ascii="楷体_GB2312" w:eastAsia="楷体_GB2312"/>
          <w:bCs/>
          <w:sz w:val="28"/>
          <w:szCs w:val="28"/>
        </w:rPr>
        <w:t>、审核确认</w:t>
      </w:r>
      <w:r>
        <w:rPr>
          <w:rFonts w:hint="eastAsia" w:ascii="楷体_GB2312" w:eastAsia="楷体_GB2312"/>
          <w:bCs/>
          <w:sz w:val="28"/>
          <w:szCs w:val="28"/>
          <w:lang w:eastAsia="zh-CN"/>
        </w:rPr>
        <w:t>（等待平台审核确认，确认后即报名成功。）</w:t>
      </w:r>
    </w:p>
    <w:p>
      <w:pPr>
        <w:spacing w:line="240" w:lineRule="auto"/>
        <w:ind w:firstLine="560" w:firstLineChars="200"/>
        <w:rPr>
          <w:rFonts w:hint="default" w:ascii="楷体_GB2312" w:eastAsia="楷体_GB2312"/>
          <w:bCs/>
          <w:sz w:val="28"/>
          <w:szCs w:val="28"/>
          <w:lang w:val="en-US" w:eastAsia="zh-CN"/>
        </w:rPr>
      </w:pPr>
      <w:r>
        <w:rPr>
          <w:rFonts w:hint="eastAsia" w:ascii="楷体_GB2312" w:eastAsia="楷体_GB2312"/>
          <w:bCs/>
          <w:sz w:val="28"/>
          <w:szCs w:val="28"/>
          <w:lang w:val="en-US" w:eastAsia="zh-CN"/>
        </w:rPr>
        <w:t>注：报名时间从现在起至8月22日止。</w:t>
      </w:r>
    </w:p>
    <w:p>
      <w:pPr>
        <w:spacing w:line="240" w:lineRule="auto"/>
        <w:ind w:firstLine="562" w:firstLineChars="200"/>
        <w:rPr>
          <w:rFonts w:hint="eastAsia" w:ascii="楷体_GB2312" w:hAnsi="宋体" w:eastAsia="楷体_GB2312"/>
          <w:b/>
          <w:sz w:val="28"/>
          <w:szCs w:val="28"/>
        </w:rPr>
      </w:pPr>
      <w:r>
        <w:rPr>
          <w:rFonts w:hint="eastAsia" w:ascii="楷体_GB2312" w:eastAsia="楷体_GB2312"/>
          <w:b/>
          <w:bCs/>
          <w:sz w:val="28"/>
          <w:szCs w:val="28"/>
        </w:rPr>
        <w:t>第</w:t>
      </w:r>
      <w:r>
        <w:rPr>
          <w:rFonts w:hint="eastAsia" w:ascii="楷体_GB2312" w:eastAsia="楷体_GB2312"/>
          <w:b/>
          <w:bCs/>
          <w:sz w:val="28"/>
          <w:szCs w:val="28"/>
          <w:lang w:eastAsia="zh-CN"/>
        </w:rPr>
        <w:t>二步</w:t>
      </w:r>
      <w:r>
        <w:rPr>
          <w:rFonts w:hint="eastAsia" w:ascii="楷体_GB2312" w:eastAsia="楷体_GB2312"/>
          <w:b/>
          <w:bCs/>
          <w:sz w:val="28"/>
          <w:szCs w:val="28"/>
        </w:rPr>
        <w:t xml:space="preserve">  </w:t>
      </w:r>
      <w:r>
        <w:rPr>
          <w:rFonts w:hint="eastAsia" w:ascii="楷体_GB2312" w:eastAsia="楷体_GB2312"/>
          <w:b/>
          <w:bCs/>
          <w:sz w:val="28"/>
          <w:szCs w:val="28"/>
          <w:lang w:eastAsia="zh-CN"/>
        </w:rPr>
        <w:t>参加</w:t>
      </w:r>
      <w:r>
        <w:rPr>
          <w:rFonts w:hint="eastAsia" w:ascii="楷体_GB2312" w:eastAsia="楷体_GB2312"/>
          <w:b/>
          <w:bCs/>
          <w:sz w:val="28"/>
          <w:szCs w:val="28"/>
        </w:rPr>
        <w:t>流程</w:t>
      </w:r>
    </w:p>
    <w:p>
      <w:pPr>
        <w:spacing w:line="240" w:lineRule="auto"/>
        <w:ind w:firstLine="560" w:firstLineChars="200"/>
        <w:rPr>
          <w:rFonts w:hint="eastAsia" w:ascii="楷体_GB2312" w:eastAsia="楷体_GB2312"/>
          <w:bCs/>
          <w:sz w:val="28"/>
          <w:szCs w:val="28"/>
        </w:rPr>
      </w:pPr>
      <w:r>
        <w:rPr>
          <w:rFonts w:hint="eastAsia" w:ascii="楷体_GB2312" w:eastAsia="楷体_GB2312"/>
          <w:bCs/>
          <w:sz w:val="28"/>
          <w:szCs w:val="28"/>
        </w:rPr>
        <w:t>登录账号——</w:t>
      </w:r>
      <w:r>
        <w:rPr>
          <w:rFonts w:hint="eastAsia" w:ascii="楷体_GB2312" w:eastAsia="楷体_GB2312"/>
          <w:bCs/>
          <w:sz w:val="28"/>
          <w:szCs w:val="28"/>
          <w:lang w:eastAsia="zh-CN"/>
        </w:rPr>
        <w:t>点击“三对接”</w:t>
      </w:r>
      <w:r>
        <w:rPr>
          <w:rFonts w:hint="eastAsia" w:ascii="楷体_GB2312" w:eastAsia="楷体_GB2312"/>
          <w:bCs/>
          <w:sz w:val="28"/>
          <w:szCs w:val="28"/>
        </w:rPr>
        <w:t>活动进入会场——浏览、搜索匹配的对接信息——对接洽谈——对接互评</w:t>
      </w:r>
    </w:p>
    <w:p>
      <w:pPr>
        <w:spacing w:line="240" w:lineRule="auto"/>
        <w:ind w:firstLine="560" w:firstLineChars="200"/>
        <w:rPr>
          <w:rFonts w:hint="default" w:ascii="楷体_GB2312" w:eastAsia="楷体_GB2312"/>
          <w:bCs/>
          <w:sz w:val="28"/>
          <w:szCs w:val="28"/>
          <w:lang w:val="en-US" w:eastAsia="zh-CN"/>
        </w:rPr>
      </w:pPr>
      <w:r>
        <w:rPr>
          <w:rFonts w:hint="eastAsia" w:ascii="楷体_GB2312" w:eastAsia="楷体_GB2312"/>
          <w:bCs/>
          <w:sz w:val="28"/>
          <w:szCs w:val="28"/>
          <w:lang w:eastAsia="zh-CN"/>
        </w:rPr>
        <w:t>注：“三对接”活动集中对接时间在</w:t>
      </w:r>
      <w:r>
        <w:rPr>
          <w:rFonts w:hint="eastAsia" w:ascii="楷体_GB2312" w:eastAsia="楷体_GB2312"/>
          <w:bCs/>
          <w:sz w:val="28"/>
          <w:szCs w:val="28"/>
          <w:lang w:val="en-US" w:eastAsia="zh-CN"/>
        </w:rPr>
        <w:t>8月25日8:30--12:00时。</w:t>
      </w:r>
      <w:bookmarkStart w:id="1" w:name="_GoBack"/>
      <w:bookmarkEnd w:id="1"/>
    </w:p>
    <w:p>
      <w:pPr>
        <w:spacing w:line="240" w:lineRule="auto"/>
        <w:ind w:firstLine="562" w:firstLineChars="200"/>
        <w:rPr>
          <w:rFonts w:hint="eastAsia" w:ascii="楷体_GB2312" w:eastAsia="楷体_GB2312"/>
          <w:b/>
          <w:bCs/>
          <w:sz w:val="28"/>
          <w:szCs w:val="28"/>
        </w:rPr>
      </w:pPr>
      <w:r>
        <w:rPr>
          <w:rFonts w:hint="eastAsia" w:ascii="楷体_GB2312" w:eastAsia="楷体_GB2312"/>
          <w:b/>
          <w:bCs/>
          <w:sz w:val="28"/>
          <w:szCs w:val="28"/>
        </w:rPr>
        <w:t>第</w:t>
      </w:r>
      <w:r>
        <w:rPr>
          <w:rFonts w:hint="eastAsia" w:ascii="楷体_GB2312" w:eastAsia="楷体_GB2312"/>
          <w:b/>
          <w:bCs/>
          <w:sz w:val="28"/>
          <w:szCs w:val="28"/>
          <w:lang w:eastAsia="zh-CN"/>
        </w:rPr>
        <w:t>三步</w:t>
      </w:r>
      <w:r>
        <w:rPr>
          <w:rFonts w:hint="eastAsia" w:ascii="楷体_GB2312" w:eastAsia="楷体_GB2312"/>
          <w:b/>
          <w:bCs/>
          <w:sz w:val="28"/>
          <w:szCs w:val="28"/>
        </w:rPr>
        <w:t xml:space="preserve">  观摩</w:t>
      </w:r>
      <w:r>
        <w:rPr>
          <w:rFonts w:hint="eastAsia" w:ascii="楷体_GB2312" w:eastAsia="楷体_GB2312"/>
          <w:b/>
          <w:bCs/>
          <w:sz w:val="28"/>
          <w:szCs w:val="28"/>
          <w:lang w:eastAsia="zh-CN"/>
        </w:rPr>
        <w:t>流程</w:t>
      </w:r>
    </w:p>
    <w:p>
      <w:pPr>
        <w:spacing w:line="240" w:lineRule="auto"/>
        <w:ind w:firstLine="560" w:firstLineChars="200"/>
        <w:rPr>
          <w:rFonts w:hint="eastAsia" w:ascii="楷体_GB2312" w:eastAsia="楷体_GB2312"/>
          <w:sz w:val="28"/>
          <w:szCs w:val="28"/>
          <w:lang w:eastAsia="zh-CN"/>
        </w:rPr>
      </w:pPr>
      <w:r>
        <w:rPr>
          <w:rFonts w:hint="eastAsia" w:ascii="楷体_GB2312" w:eastAsia="楷体_GB2312"/>
          <w:sz w:val="28"/>
          <w:szCs w:val="28"/>
        </w:rPr>
        <w:t>活动举办过程中，线上所有访客均可进入活动的观摩中心了解</w:t>
      </w:r>
      <w:r>
        <w:rPr>
          <w:rFonts w:hint="eastAsia" w:ascii="楷体_GB2312" w:eastAsia="楷体_GB2312"/>
          <w:sz w:val="28"/>
          <w:szCs w:val="28"/>
          <w:lang w:eastAsia="zh-CN"/>
        </w:rPr>
        <w:t>“三对接”活动</w:t>
      </w:r>
      <w:r>
        <w:rPr>
          <w:rFonts w:hint="eastAsia" w:ascii="楷体_GB2312" w:eastAsia="楷体_GB2312"/>
          <w:sz w:val="28"/>
          <w:szCs w:val="28"/>
        </w:rPr>
        <w:t>举办的实时动态</w:t>
      </w:r>
      <w:r>
        <w:rPr>
          <w:rFonts w:hint="eastAsia" w:ascii="楷体_GB2312" w:eastAsia="楷体_GB2312"/>
          <w:sz w:val="28"/>
          <w:szCs w:val="28"/>
          <w:lang w:eastAsia="zh-CN"/>
        </w:rPr>
        <w:t>。</w:t>
      </w:r>
    </w:p>
    <w:p>
      <w:pPr>
        <w:jc w:val="center"/>
        <w:rPr>
          <w:rFonts w:hint="eastAsia" w:ascii="楷体_GB2312" w:eastAsia="楷体_GB2312" w:hAnsiTheme="minorEastAsia"/>
          <w:b/>
          <w:sz w:val="32"/>
          <w:szCs w:val="32"/>
          <w:lang w:eastAsia="zh-CN"/>
        </w:rPr>
      </w:pPr>
      <w:r>
        <w:rPr>
          <w:rFonts w:hint="eastAsia" w:ascii="楷体_GB2312" w:eastAsia="楷体_GB2312" w:hAnsiTheme="minorEastAsia"/>
          <w:b/>
          <w:sz w:val="32"/>
          <w:szCs w:val="32"/>
          <w:lang w:eastAsia="zh-CN"/>
        </w:rPr>
        <w:t>流程详细介绍</w:t>
      </w:r>
    </w:p>
    <w:p>
      <w:pPr>
        <w:jc w:val="center"/>
        <w:rPr>
          <w:rFonts w:hint="eastAsia" w:ascii="楷体_GB2312" w:eastAsia="楷体_GB2312" w:hAnsiTheme="minorEastAsia"/>
          <w:b/>
          <w:sz w:val="32"/>
          <w:szCs w:val="32"/>
          <w:lang w:eastAsia="zh-CN"/>
        </w:rPr>
      </w:pPr>
    </w:p>
    <w:p>
      <w:pPr>
        <w:jc w:val="center"/>
        <w:rPr>
          <w:rFonts w:ascii="楷体_GB2312" w:eastAsia="楷体_GB2312"/>
          <w:b/>
          <w:bCs/>
          <w:sz w:val="28"/>
          <w:szCs w:val="28"/>
        </w:rPr>
      </w:pPr>
      <w:r>
        <w:rPr>
          <w:rFonts w:hint="eastAsia" w:ascii="楷体_GB2312" w:eastAsia="楷体_GB2312" w:hAnsiTheme="minorEastAsia"/>
          <w:b/>
          <w:sz w:val="28"/>
          <w:szCs w:val="28"/>
        </w:rPr>
        <w:t>第</w:t>
      </w:r>
      <w:r>
        <w:rPr>
          <w:rFonts w:hint="eastAsia" w:ascii="楷体_GB2312" w:eastAsia="楷体_GB2312" w:hAnsiTheme="minorEastAsia"/>
          <w:b/>
          <w:sz w:val="28"/>
          <w:szCs w:val="28"/>
          <w:lang w:eastAsia="zh-CN"/>
        </w:rPr>
        <w:t>一</w:t>
      </w:r>
      <w:r>
        <w:rPr>
          <w:rFonts w:hint="eastAsia" w:ascii="楷体_GB2312" w:eastAsia="楷体_GB2312" w:hAnsiTheme="minorEastAsia"/>
          <w:b/>
          <w:sz w:val="28"/>
          <w:szCs w:val="28"/>
        </w:rPr>
        <w:t>部分  用户</w:t>
      </w:r>
      <w:r>
        <w:rPr>
          <w:rFonts w:hint="eastAsia" w:ascii="楷体_GB2312" w:eastAsia="楷体_GB2312" w:hAnsiTheme="minorEastAsia"/>
          <w:b/>
          <w:sz w:val="28"/>
          <w:szCs w:val="28"/>
          <w:lang w:eastAsia="zh-CN"/>
        </w:rPr>
        <w:t>报名</w:t>
      </w:r>
      <w:r>
        <w:rPr>
          <w:rFonts w:hint="eastAsia" w:ascii="楷体_GB2312" w:eastAsia="楷体_GB2312"/>
          <w:b/>
          <w:bCs/>
          <w:sz w:val="28"/>
          <w:szCs w:val="28"/>
        </w:rPr>
        <w:t>流程</w:t>
      </w:r>
    </w:p>
    <w:p>
      <w:pPr>
        <w:ind w:firstLine="560" w:firstLineChars="200"/>
        <w:rPr>
          <w:rFonts w:ascii="楷体_GB2312" w:hAnsi="宋体" w:eastAsia="楷体_GB2312"/>
          <w:sz w:val="28"/>
          <w:szCs w:val="28"/>
        </w:rPr>
      </w:pPr>
      <w:r>
        <w:rPr>
          <w:rFonts w:hint="eastAsia" w:ascii="楷体_GB2312" w:hAnsi="宋体" w:eastAsia="楷体_GB2312"/>
          <w:sz w:val="28"/>
          <w:szCs w:val="28"/>
        </w:rPr>
        <w:t>注册平台会员——报名参</w:t>
      </w:r>
      <w:r>
        <w:rPr>
          <w:rFonts w:hint="eastAsia" w:ascii="楷体_GB2312" w:hAnsi="宋体" w:eastAsia="楷体_GB2312"/>
          <w:sz w:val="28"/>
          <w:szCs w:val="28"/>
          <w:lang w:eastAsia="zh-CN"/>
        </w:rPr>
        <w:t>加</w:t>
      </w:r>
      <w:r>
        <w:rPr>
          <w:rFonts w:hint="eastAsia" w:ascii="楷体_GB2312" w:hAnsi="宋体" w:eastAsia="楷体_GB2312"/>
          <w:sz w:val="28"/>
          <w:szCs w:val="28"/>
        </w:rPr>
        <w:t>——审核确认</w:t>
      </w:r>
    </w:p>
    <w:p>
      <w:pPr>
        <w:ind w:firstLine="602" w:firstLineChars="200"/>
        <w:rPr>
          <w:rFonts w:ascii="楷体_GB2312" w:hAnsi="宋体" w:eastAsia="楷体_GB2312"/>
          <w:b/>
          <w:sz w:val="30"/>
          <w:szCs w:val="30"/>
        </w:rPr>
      </w:pPr>
      <w:r>
        <w:rPr>
          <w:rFonts w:hint="eastAsia" w:ascii="楷体_GB2312" w:hAnsi="宋体" w:eastAsia="楷体_GB2312"/>
          <w:b/>
          <w:sz w:val="30"/>
          <w:szCs w:val="30"/>
        </w:rPr>
        <w:t>一、注册</w:t>
      </w:r>
      <w:r>
        <w:rPr>
          <w:rFonts w:hint="eastAsia" w:ascii="楷体_GB2312" w:hAnsi="宋体" w:eastAsia="楷体_GB2312"/>
          <w:b/>
          <w:sz w:val="30"/>
          <w:szCs w:val="30"/>
          <w:lang w:val="en-US" w:eastAsia="zh-CN"/>
        </w:rPr>
        <w:t>平台</w:t>
      </w:r>
      <w:r>
        <w:rPr>
          <w:rFonts w:hint="eastAsia" w:ascii="楷体_GB2312" w:hAnsi="宋体" w:eastAsia="楷体_GB2312"/>
          <w:b/>
          <w:sz w:val="30"/>
          <w:szCs w:val="30"/>
        </w:rPr>
        <w:t>会员</w:t>
      </w:r>
    </w:p>
    <w:p>
      <w:pPr>
        <w:ind w:firstLine="562" w:firstLineChars="200"/>
        <w:rPr>
          <w:rFonts w:ascii="楷体_GB2312" w:hAnsi="宋体" w:eastAsia="楷体_GB2312"/>
          <w:bCs/>
          <w:sz w:val="28"/>
          <w:szCs w:val="28"/>
        </w:rPr>
      </w:pPr>
      <w:r>
        <w:rPr>
          <w:rFonts w:ascii="楷体_GB2312" w:hAnsi="宋体" w:eastAsia="楷体_GB2312"/>
          <w:b/>
          <w:bCs/>
          <w:sz w:val="28"/>
          <w:szCs w:val="28"/>
        </w:rPr>
        <w:t>新用户注册流程：</w:t>
      </w:r>
      <w:r>
        <w:rPr>
          <w:rFonts w:ascii="楷体_GB2312" w:hAnsi="宋体" w:eastAsia="楷体_GB2312"/>
          <w:bCs/>
          <w:sz w:val="28"/>
          <w:szCs w:val="28"/>
        </w:rPr>
        <w:t>进入注册页面——填写</w:t>
      </w:r>
      <w:r>
        <w:rPr>
          <w:rFonts w:hint="eastAsia" w:ascii="楷体_GB2312" w:hAnsi="宋体" w:eastAsia="楷体_GB2312"/>
          <w:bCs/>
          <w:sz w:val="28"/>
          <w:szCs w:val="28"/>
        </w:rPr>
        <w:t>真实的注册信息</w:t>
      </w:r>
      <w:r>
        <w:rPr>
          <w:rFonts w:ascii="楷体_GB2312" w:hAnsi="宋体" w:eastAsia="楷体_GB2312"/>
          <w:bCs/>
          <w:sz w:val="28"/>
          <w:szCs w:val="28"/>
        </w:rPr>
        <w:t>——注册完成并登录</w:t>
      </w:r>
      <w:r>
        <w:rPr>
          <w:rFonts w:hint="eastAsia" w:ascii="楷体_GB2312" w:hAnsi="宋体" w:eastAsia="楷体_GB2312"/>
          <w:bCs/>
          <w:sz w:val="28"/>
          <w:szCs w:val="28"/>
        </w:rPr>
        <w:t>平台</w:t>
      </w:r>
    </w:p>
    <w:p>
      <w:pPr>
        <w:ind w:firstLine="560" w:firstLineChars="200"/>
        <w:rPr>
          <w:rFonts w:ascii="楷体_GB2312" w:hAnsi="宋体" w:eastAsia="楷体_GB2312"/>
          <w:bCs/>
          <w:sz w:val="28"/>
          <w:szCs w:val="28"/>
        </w:rPr>
      </w:pPr>
      <w:r>
        <w:rPr>
          <w:rFonts w:hint="eastAsia" w:ascii="楷体_GB2312" w:hAnsi="宋体" w:eastAsia="楷体_GB2312"/>
          <w:bCs/>
          <w:sz w:val="28"/>
          <w:szCs w:val="28"/>
        </w:rPr>
        <w:t>1</w:t>
      </w:r>
      <w:r>
        <w:rPr>
          <w:rFonts w:ascii="楷体_GB2312" w:hAnsi="宋体" w:eastAsia="楷体_GB2312"/>
          <w:bCs/>
          <w:sz w:val="28"/>
          <w:szCs w:val="28"/>
        </w:rPr>
        <w:t>、进入注册页面</w:t>
      </w:r>
    </w:p>
    <w:p>
      <w:pPr>
        <w:ind w:firstLine="700" w:firstLineChars="250"/>
        <w:rPr>
          <w:rFonts w:hint="eastAsia" w:ascii="楷体_GB2312" w:hAnsi="宋体" w:eastAsia="楷体_GB2312"/>
          <w:bCs/>
          <w:sz w:val="28"/>
          <w:szCs w:val="28"/>
          <w:lang w:eastAsia="zh-CN"/>
        </w:rPr>
      </w:pPr>
      <w:r>
        <w:rPr>
          <w:rFonts w:ascii="楷体_GB2312" w:hAnsi="宋体" w:eastAsia="楷体_GB2312"/>
          <w:bCs/>
          <w:sz w:val="28"/>
          <w:szCs w:val="28"/>
        </w:rPr>
        <w:t>用户进入</w:t>
      </w:r>
      <w:r>
        <w:rPr>
          <w:rFonts w:hint="eastAsia" w:ascii="楷体_GB2312" w:hAnsi="宋体" w:eastAsia="楷体_GB2312"/>
          <w:bCs/>
          <w:sz w:val="28"/>
          <w:szCs w:val="28"/>
          <w:lang w:val="en-US" w:eastAsia="zh-CN"/>
        </w:rPr>
        <w:t>国家粮食成果转化交易平台（http://gltt.whpu.edu.cn/）</w:t>
      </w:r>
      <w:r>
        <w:rPr>
          <w:rFonts w:ascii="楷体_GB2312" w:hAnsi="宋体" w:eastAsia="楷体_GB2312"/>
          <w:bCs/>
          <w:sz w:val="28"/>
          <w:szCs w:val="28"/>
        </w:rPr>
        <w:t>任一页面，点击</w:t>
      </w:r>
      <w:r>
        <w:rPr>
          <w:rFonts w:hint="eastAsia" w:ascii="楷体_GB2312" w:hAnsi="宋体" w:eastAsia="楷体_GB2312"/>
          <w:bCs/>
          <w:sz w:val="28"/>
          <w:szCs w:val="28"/>
        </w:rPr>
        <w:t>页面</w:t>
      </w:r>
      <w:r>
        <w:rPr>
          <w:rFonts w:ascii="楷体_GB2312" w:hAnsi="宋体" w:eastAsia="楷体_GB2312"/>
          <w:bCs/>
          <w:sz w:val="28"/>
          <w:szCs w:val="28"/>
        </w:rPr>
        <w:t>顶部的“注册”链接，即可到达</w:t>
      </w:r>
      <w:r>
        <w:rPr>
          <w:color w:val="auto"/>
          <w:u w:val="none"/>
        </w:rPr>
        <w:fldChar w:fldCharType="begin"/>
      </w:r>
      <w:r>
        <w:rPr>
          <w:color w:val="auto"/>
          <w:u w:val="none"/>
        </w:rPr>
        <w:instrText xml:space="preserve"> HYPERLINK "http://reg.1633.com/regist?returl=http://www.1633.com/" </w:instrText>
      </w:r>
      <w:r>
        <w:rPr>
          <w:color w:val="auto"/>
          <w:u w:val="none"/>
        </w:rPr>
        <w:fldChar w:fldCharType="separate"/>
      </w:r>
      <w:r>
        <w:rPr>
          <w:rStyle w:val="5"/>
          <w:rFonts w:ascii="楷体_GB2312" w:hAnsi="宋体" w:eastAsia="楷体_GB2312"/>
          <w:bCs/>
          <w:color w:val="auto"/>
          <w:sz w:val="28"/>
          <w:szCs w:val="28"/>
          <w:u w:val="none"/>
        </w:rPr>
        <w:t>注册页面</w:t>
      </w:r>
      <w:r>
        <w:rPr>
          <w:rStyle w:val="5"/>
          <w:rFonts w:ascii="楷体_GB2312" w:hAnsi="宋体" w:eastAsia="楷体_GB2312"/>
          <w:bCs/>
          <w:color w:val="auto"/>
          <w:sz w:val="28"/>
          <w:szCs w:val="28"/>
          <w:u w:val="none"/>
        </w:rPr>
        <w:fldChar w:fldCharType="end"/>
      </w:r>
      <w:r>
        <w:rPr>
          <w:rStyle w:val="5"/>
          <w:rFonts w:hint="eastAsia" w:ascii="楷体_GB2312" w:hAnsi="宋体" w:eastAsia="楷体_GB2312"/>
          <w:bCs/>
          <w:color w:val="auto"/>
          <w:sz w:val="28"/>
          <w:szCs w:val="28"/>
          <w:u w:val="none"/>
          <w:lang w:eastAsia="zh-CN"/>
        </w:rPr>
        <w:t>，点“注册”用手机号进行注册。</w:t>
      </w:r>
    </w:p>
    <w:p>
      <w:pPr>
        <w:ind w:firstLine="420" w:firstLineChars="200"/>
        <w:rPr>
          <w:rFonts w:ascii="楷体_GB2312" w:hAnsi="宋体" w:eastAsia="楷体_GB2312"/>
          <w:bCs/>
          <w:sz w:val="28"/>
          <w:szCs w:val="28"/>
        </w:rPr>
      </w:pPr>
      <w:r>
        <w:drawing>
          <wp:inline distT="0" distB="0" distL="114300" distR="114300">
            <wp:extent cx="5608320" cy="2663190"/>
            <wp:effectExtent l="0" t="0" r="1143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5608320" cy="2663190"/>
                    </a:xfrm>
                    <a:prstGeom prst="rect">
                      <a:avLst/>
                    </a:prstGeom>
                    <a:noFill/>
                    <a:ln>
                      <a:noFill/>
                    </a:ln>
                  </pic:spPr>
                </pic:pic>
              </a:graphicData>
            </a:graphic>
          </wp:inline>
        </w:drawing>
      </w:r>
    </w:p>
    <w:p>
      <w:pPr>
        <w:ind w:firstLine="560" w:firstLineChars="200"/>
        <w:rPr>
          <w:rFonts w:hint="eastAsia" w:ascii="楷体_GB2312" w:hAnsi="宋体" w:eastAsia="楷体_GB2312"/>
          <w:bCs/>
          <w:sz w:val="28"/>
          <w:szCs w:val="28"/>
        </w:rPr>
      </w:pPr>
      <w:r>
        <w:rPr>
          <w:rFonts w:hint="eastAsia" w:ascii="楷体_GB2312" w:hAnsi="宋体" w:eastAsia="楷体_GB2312"/>
          <w:bCs/>
          <w:sz w:val="28"/>
          <w:szCs w:val="28"/>
        </w:rPr>
        <w:t>2</w:t>
      </w:r>
      <w:r>
        <w:rPr>
          <w:rFonts w:ascii="楷体_GB2312" w:hAnsi="宋体" w:eastAsia="楷体_GB2312"/>
          <w:bCs/>
          <w:sz w:val="28"/>
          <w:szCs w:val="28"/>
        </w:rPr>
        <w:t>、选择注册</w:t>
      </w:r>
      <w:r>
        <w:rPr>
          <w:rFonts w:hint="eastAsia" w:ascii="楷体_GB2312" w:hAnsi="宋体" w:eastAsia="楷体_GB2312"/>
          <w:bCs/>
          <w:sz w:val="28"/>
          <w:szCs w:val="28"/>
        </w:rPr>
        <w:t>身份、填写注册信息</w:t>
      </w:r>
    </w:p>
    <w:p>
      <w:pPr>
        <w:ind w:firstLine="560" w:firstLineChars="200"/>
        <w:rPr>
          <w:rFonts w:ascii="楷体_GB2312" w:hAnsi="宋体" w:eastAsia="楷体_GB2312"/>
          <w:bCs/>
          <w:sz w:val="28"/>
          <w:szCs w:val="28"/>
        </w:rPr>
      </w:pPr>
      <w:r>
        <w:rPr>
          <w:rFonts w:hint="eastAsia" w:ascii="楷体_GB2312" w:hAnsi="宋体" w:eastAsia="楷体_GB2312"/>
          <w:bCs/>
          <w:sz w:val="28"/>
          <w:szCs w:val="28"/>
        </w:rPr>
        <w:t>平台</w:t>
      </w:r>
      <w:r>
        <w:rPr>
          <w:rFonts w:ascii="楷体_GB2312" w:hAnsi="宋体" w:eastAsia="楷体_GB2312"/>
          <w:bCs/>
          <w:sz w:val="28"/>
          <w:szCs w:val="28"/>
        </w:rPr>
        <w:t>有两</w:t>
      </w:r>
      <w:r>
        <w:rPr>
          <w:rFonts w:hint="eastAsia" w:ascii="楷体_GB2312" w:hAnsi="宋体" w:eastAsia="楷体_GB2312"/>
          <w:bCs/>
          <w:sz w:val="28"/>
          <w:szCs w:val="28"/>
        </w:rPr>
        <w:t>类</w:t>
      </w:r>
      <w:r>
        <w:rPr>
          <w:rFonts w:ascii="楷体_GB2312" w:hAnsi="宋体" w:eastAsia="楷体_GB2312"/>
          <w:bCs/>
          <w:sz w:val="28"/>
          <w:szCs w:val="28"/>
        </w:rPr>
        <w:t>用户群体，一类是个人用户，另一类是团体用户。</w:t>
      </w:r>
    </w:p>
    <w:p>
      <w:pPr>
        <w:ind w:firstLine="560" w:firstLineChars="200"/>
        <w:rPr>
          <w:rFonts w:ascii="楷体_GB2312" w:hAnsi="宋体" w:eastAsia="楷体_GB2312"/>
          <w:bCs/>
          <w:sz w:val="28"/>
          <w:szCs w:val="28"/>
        </w:rPr>
      </w:pPr>
      <w:r>
        <w:rPr>
          <w:rFonts w:ascii="楷体_GB2312" w:hAnsi="宋体" w:eastAsia="楷体_GB2312"/>
          <w:bCs/>
          <w:sz w:val="28"/>
          <w:szCs w:val="28"/>
        </w:rPr>
        <w:t>如果您是代表个人注册，则选择个人注册通道。如下图所示：</w:t>
      </w:r>
    </w:p>
    <w:p>
      <w:pPr>
        <w:ind w:firstLine="560" w:firstLineChars="200"/>
        <w:rPr>
          <w:rFonts w:ascii="楷体_GB2312" w:hAnsi="宋体" w:eastAsia="楷体_GB2312"/>
          <w:bCs/>
          <w:sz w:val="28"/>
          <w:szCs w:val="28"/>
        </w:rPr>
      </w:pPr>
      <w:r>
        <w:rPr>
          <w:rFonts w:ascii="楷体_GB2312" w:hAnsi="宋体" w:eastAsia="楷体_GB2312"/>
          <w:bCs/>
          <w:sz w:val="28"/>
          <w:szCs w:val="28"/>
        </w:rPr>
        <w:drawing>
          <wp:inline distT="0" distB="0" distL="0" distR="0">
            <wp:extent cx="5282565" cy="3247390"/>
            <wp:effectExtent l="0" t="0" r="13335" b="10160"/>
            <wp:docPr id="7" name="图片 7" descr="C:\Users\ASUS\Desktop\2.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SUS\Desktop\2.png2"/>
                    <pic:cNvPicPr>
                      <a:picLocks noChangeAspect="1" noChangeArrowheads="1"/>
                    </pic:cNvPicPr>
                  </pic:nvPicPr>
                  <pic:blipFill>
                    <a:blip r:embed="rId5"/>
                    <a:srcRect/>
                    <a:stretch>
                      <a:fillRect/>
                    </a:stretch>
                  </pic:blipFill>
                  <pic:spPr>
                    <a:xfrm>
                      <a:off x="0" y="0"/>
                      <a:ext cx="5282565" cy="3247390"/>
                    </a:xfrm>
                    <a:prstGeom prst="rect">
                      <a:avLst/>
                    </a:prstGeom>
                    <a:noFill/>
                    <a:ln w="9525">
                      <a:noFill/>
                      <a:miter lim="800000"/>
                      <a:headEnd/>
                      <a:tailEnd/>
                    </a:ln>
                  </pic:spPr>
                </pic:pic>
              </a:graphicData>
            </a:graphic>
          </wp:inline>
        </w:drawing>
      </w:r>
    </w:p>
    <w:p>
      <w:pPr>
        <w:ind w:firstLine="560" w:firstLineChars="200"/>
        <w:rPr>
          <w:rFonts w:ascii="楷体_GB2312" w:hAnsi="宋体" w:eastAsia="楷体_GB2312"/>
          <w:bCs/>
          <w:sz w:val="28"/>
          <w:szCs w:val="28"/>
        </w:rPr>
      </w:pPr>
      <w:r>
        <w:rPr>
          <w:rFonts w:ascii="楷体_GB2312" w:hAnsi="宋体" w:eastAsia="楷体_GB2312"/>
          <w:bCs/>
          <w:sz w:val="28"/>
          <w:szCs w:val="28"/>
        </w:rPr>
        <w:t>如果您是代表所在单位注册，则选择团体注册通道，如下图所示：</w:t>
      </w:r>
    </w:p>
    <w:p>
      <w:pPr>
        <w:ind w:firstLine="560" w:firstLineChars="200"/>
        <w:rPr>
          <w:rFonts w:ascii="楷体_GB2312" w:hAnsi="宋体" w:eastAsia="楷体_GB2312"/>
          <w:bCs/>
          <w:sz w:val="28"/>
          <w:szCs w:val="28"/>
        </w:rPr>
      </w:pPr>
      <w:r>
        <w:rPr>
          <w:rFonts w:ascii="楷体_GB2312" w:hAnsi="宋体" w:eastAsia="楷体_GB2312"/>
          <w:bCs/>
          <w:sz w:val="28"/>
          <w:szCs w:val="28"/>
        </w:rPr>
        <w:drawing>
          <wp:inline distT="0" distB="0" distL="0" distR="0">
            <wp:extent cx="5485765" cy="3790950"/>
            <wp:effectExtent l="0" t="0" r="635" b="0"/>
            <wp:docPr id="10" name="图片 10" descr="C:\Users\ASUS\Desktop\3.p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SUS\Desktop\3.png3"/>
                    <pic:cNvPicPr>
                      <a:picLocks noChangeAspect="1" noChangeArrowheads="1"/>
                    </pic:cNvPicPr>
                  </pic:nvPicPr>
                  <pic:blipFill>
                    <a:blip r:embed="rId6"/>
                    <a:srcRect/>
                    <a:stretch>
                      <a:fillRect/>
                    </a:stretch>
                  </pic:blipFill>
                  <pic:spPr>
                    <a:xfrm>
                      <a:off x="0" y="0"/>
                      <a:ext cx="5485765" cy="3790950"/>
                    </a:xfrm>
                    <a:prstGeom prst="rect">
                      <a:avLst/>
                    </a:prstGeom>
                    <a:noFill/>
                    <a:ln w="9525">
                      <a:noFill/>
                      <a:miter lim="800000"/>
                      <a:headEnd/>
                      <a:tailEnd/>
                    </a:ln>
                  </pic:spPr>
                </pic:pic>
              </a:graphicData>
            </a:graphic>
          </wp:inline>
        </w:drawing>
      </w:r>
    </w:p>
    <w:p>
      <w:pPr>
        <w:ind w:firstLine="560" w:firstLineChars="200"/>
        <w:rPr>
          <w:rFonts w:ascii="楷体_GB2312" w:hAnsi="宋体" w:eastAsia="楷体_GB2312"/>
          <w:bCs/>
          <w:sz w:val="28"/>
          <w:szCs w:val="28"/>
        </w:rPr>
      </w:pPr>
      <w:r>
        <w:rPr>
          <w:rFonts w:hint="eastAsia" w:ascii="楷体_GB2312" w:hAnsi="宋体" w:eastAsia="楷体_GB2312"/>
          <w:bCs/>
          <w:sz w:val="28"/>
          <w:szCs w:val="28"/>
        </w:rPr>
        <w:t>3</w:t>
      </w:r>
      <w:r>
        <w:rPr>
          <w:rFonts w:ascii="楷体_GB2312" w:hAnsi="宋体" w:eastAsia="楷体_GB2312"/>
          <w:bCs/>
          <w:sz w:val="28"/>
          <w:szCs w:val="28"/>
        </w:rPr>
        <w:t>、填写资料</w:t>
      </w:r>
    </w:p>
    <w:p>
      <w:pPr>
        <w:ind w:firstLine="560" w:firstLineChars="200"/>
        <w:rPr>
          <w:rFonts w:ascii="楷体_GB2312" w:hAnsi="宋体" w:eastAsia="楷体_GB2312"/>
          <w:bCs/>
          <w:sz w:val="28"/>
          <w:szCs w:val="28"/>
        </w:rPr>
      </w:pPr>
      <w:r>
        <w:rPr>
          <w:rFonts w:ascii="楷体_GB2312" w:hAnsi="宋体" w:eastAsia="楷体_GB2312"/>
          <w:bCs/>
          <w:sz w:val="28"/>
          <w:szCs w:val="28"/>
        </w:rPr>
        <w:t>如以上截图所示，在注册时用户需提供手机号码并进行短信验证，团体用户同时还需提供单位名称及联系人信息。</w:t>
      </w:r>
    </w:p>
    <w:p>
      <w:pPr>
        <w:ind w:firstLine="560" w:firstLineChars="200"/>
        <w:rPr>
          <w:rFonts w:ascii="楷体_GB2312" w:hAnsi="宋体" w:eastAsia="楷体_GB2312"/>
          <w:bCs/>
          <w:sz w:val="28"/>
          <w:szCs w:val="28"/>
        </w:rPr>
      </w:pPr>
      <w:r>
        <w:rPr>
          <w:rFonts w:ascii="楷体_GB2312" w:hAnsi="宋体" w:eastAsia="楷体_GB2312"/>
          <w:bCs/>
          <w:sz w:val="28"/>
          <w:szCs w:val="28"/>
        </w:rPr>
        <w:t>另外，只有同意接受</w:t>
      </w:r>
      <w:r>
        <w:rPr>
          <w:rFonts w:hint="eastAsia" w:ascii="楷体_GB2312" w:hAnsi="宋体" w:eastAsia="楷体_GB2312"/>
          <w:bCs/>
          <w:sz w:val="28"/>
          <w:szCs w:val="28"/>
        </w:rPr>
        <w:t>会员</w:t>
      </w:r>
      <w:r>
        <w:rPr>
          <w:rFonts w:ascii="楷体_GB2312" w:hAnsi="宋体" w:eastAsia="楷体_GB2312"/>
          <w:bCs/>
          <w:sz w:val="28"/>
          <w:szCs w:val="28"/>
        </w:rPr>
        <w:t>服务协议</w:t>
      </w:r>
      <w:r>
        <w:rPr>
          <w:rFonts w:hint="eastAsia" w:ascii="楷体_GB2312" w:hAnsi="宋体" w:eastAsia="楷体_GB2312"/>
          <w:bCs/>
          <w:sz w:val="28"/>
          <w:szCs w:val="28"/>
        </w:rPr>
        <w:t>条款</w:t>
      </w:r>
      <w:r>
        <w:rPr>
          <w:rFonts w:ascii="楷体_GB2312" w:hAnsi="宋体" w:eastAsia="楷体_GB2312"/>
          <w:bCs/>
          <w:sz w:val="28"/>
          <w:szCs w:val="28"/>
        </w:rPr>
        <w:t>的用户才能够进行注册。</w:t>
      </w:r>
    </w:p>
    <w:p>
      <w:pPr>
        <w:ind w:firstLine="560" w:firstLineChars="200"/>
        <w:rPr>
          <w:rFonts w:ascii="楷体_GB2312" w:hAnsi="宋体" w:eastAsia="楷体_GB2312"/>
          <w:bCs/>
          <w:sz w:val="28"/>
          <w:szCs w:val="28"/>
        </w:rPr>
      </w:pPr>
      <w:r>
        <w:rPr>
          <w:rFonts w:hint="eastAsia" w:ascii="楷体_GB2312" w:hAnsi="宋体" w:eastAsia="楷体_GB2312"/>
          <w:bCs/>
          <w:sz w:val="28"/>
          <w:szCs w:val="28"/>
        </w:rPr>
        <w:t>4</w:t>
      </w:r>
      <w:r>
        <w:rPr>
          <w:rFonts w:ascii="楷体_GB2312" w:hAnsi="宋体" w:eastAsia="楷体_GB2312"/>
          <w:bCs/>
          <w:sz w:val="28"/>
          <w:szCs w:val="28"/>
        </w:rPr>
        <w:t>、完成注册</w:t>
      </w:r>
    </w:p>
    <w:p>
      <w:pPr>
        <w:ind w:firstLine="560" w:firstLineChars="200"/>
        <w:rPr>
          <w:rFonts w:ascii="楷体_GB2312" w:hAnsi="宋体" w:eastAsia="楷体_GB2312"/>
          <w:bCs/>
          <w:sz w:val="28"/>
          <w:szCs w:val="28"/>
        </w:rPr>
      </w:pPr>
      <w:r>
        <w:rPr>
          <w:rFonts w:ascii="楷体_GB2312" w:hAnsi="宋体" w:eastAsia="楷体_GB2312"/>
          <w:bCs/>
          <w:sz w:val="28"/>
          <w:szCs w:val="28"/>
        </w:rPr>
        <w:t>如果所提交的资料符合要求，则注册成功，同时完成登录</w:t>
      </w:r>
      <w:r>
        <w:rPr>
          <w:rFonts w:hint="eastAsia" w:ascii="楷体_GB2312" w:hAnsi="宋体" w:eastAsia="楷体_GB2312"/>
          <w:bCs/>
          <w:sz w:val="28"/>
          <w:szCs w:val="28"/>
        </w:rPr>
        <w:t>平台</w:t>
      </w:r>
      <w:r>
        <w:rPr>
          <w:rFonts w:ascii="楷体_GB2312" w:hAnsi="宋体" w:eastAsia="楷体_GB2312"/>
          <w:bCs/>
          <w:sz w:val="28"/>
          <w:szCs w:val="28"/>
        </w:rPr>
        <w:t>，此时即可在</w:t>
      </w:r>
      <w:r>
        <w:rPr>
          <w:rFonts w:hint="eastAsia" w:ascii="楷体_GB2312" w:hAnsi="宋体" w:eastAsia="楷体_GB2312"/>
          <w:bCs/>
          <w:sz w:val="28"/>
          <w:szCs w:val="28"/>
        </w:rPr>
        <w:t>平台</w:t>
      </w:r>
      <w:r>
        <w:rPr>
          <w:rFonts w:ascii="楷体_GB2312" w:hAnsi="宋体" w:eastAsia="楷体_GB2312"/>
          <w:bCs/>
          <w:sz w:val="28"/>
          <w:szCs w:val="28"/>
        </w:rPr>
        <w:t>内进行更多活动，如进入会员中心、拥有独有的展示空间、完善资料信息进行展示、与其他会员进行交流洽谈、发布信息、参加活动、下单交易等等。</w:t>
      </w:r>
    </w:p>
    <w:p>
      <w:pPr>
        <w:ind w:firstLine="602" w:firstLineChars="200"/>
        <w:rPr>
          <w:rFonts w:hint="eastAsia" w:ascii="楷体_GB2312" w:hAnsi="宋体" w:eastAsia="楷体_GB2312"/>
          <w:b/>
          <w:sz w:val="30"/>
          <w:szCs w:val="30"/>
          <w:lang w:val="en-US" w:eastAsia="zh-CN"/>
        </w:rPr>
      </w:pPr>
      <w:r>
        <w:rPr>
          <w:rFonts w:hint="eastAsia" w:ascii="楷体_GB2312" w:hAnsi="宋体" w:eastAsia="楷体_GB2312"/>
          <w:b/>
          <w:sz w:val="30"/>
          <w:szCs w:val="30"/>
          <w:lang w:val="en-US" w:eastAsia="zh-CN"/>
        </w:rPr>
        <w:t>二、专家入驻</w:t>
      </w:r>
    </w:p>
    <w:p>
      <w:pPr>
        <w:ind w:firstLine="560" w:firstLineChars="200"/>
        <w:rPr>
          <w:rFonts w:hint="eastAsia" w:ascii="楷体_GB2312" w:hAnsi="宋体" w:eastAsia="楷体_GB2312"/>
          <w:bCs/>
          <w:sz w:val="28"/>
          <w:szCs w:val="28"/>
          <w:lang w:val="en-US" w:eastAsia="zh-CN"/>
        </w:rPr>
      </w:pPr>
      <w:r>
        <w:rPr>
          <w:rFonts w:hint="eastAsia" w:ascii="楷体_GB2312" w:hAnsi="宋体" w:eastAsia="楷体_GB2312"/>
          <w:bCs/>
          <w:sz w:val="28"/>
          <w:szCs w:val="28"/>
          <w:lang w:val="en-US" w:eastAsia="zh-CN"/>
        </w:rPr>
        <w:t>1、具有高级职称的个人会员可以入驻成为专家，以专家身份参加活动。个人会员登录后，点“会员中心”进行资料管理。</w:t>
      </w:r>
    </w:p>
    <w:p>
      <w:pPr>
        <w:numPr>
          <w:ilvl w:val="0"/>
          <w:numId w:val="0"/>
        </w:numPr>
        <w:rPr>
          <w:rFonts w:hint="eastAsia"/>
          <w:lang w:eastAsia="zh-CN"/>
        </w:rPr>
      </w:pPr>
      <w:r>
        <w:drawing>
          <wp:inline distT="0" distB="0" distL="114300" distR="114300">
            <wp:extent cx="5717540" cy="2542540"/>
            <wp:effectExtent l="0" t="0" r="16510" b="1016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5717540" cy="2542540"/>
                    </a:xfrm>
                    <a:prstGeom prst="rect">
                      <a:avLst/>
                    </a:prstGeom>
                    <a:noFill/>
                    <a:ln>
                      <a:noFill/>
                    </a:ln>
                  </pic:spPr>
                </pic:pic>
              </a:graphicData>
            </a:graphic>
          </wp:inline>
        </w:drawing>
      </w:r>
    </w:p>
    <w:p>
      <w:pPr>
        <w:widowControl w:val="0"/>
        <w:numPr>
          <w:ilvl w:val="0"/>
          <w:numId w:val="0"/>
        </w:numPr>
        <w:jc w:val="both"/>
      </w:pPr>
    </w:p>
    <w:p>
      <w:pPr>
        <w:ind w:firstLine="560" w:firstLineChars="200"/>
        <w:rPr>
          <w:rFonts w:hint="eastAsia" w:ascii="楷体_GB2312" w:hAnsi="宋体" w:eastAsia="楷体_GB2312"/>
          <w:bCs/>
          <w:sz w:val="28"/>
          <w:szCs w:val="28"/>
          <w:lang w:eastAsia="zh-CN"/>
        </w:rPr>
      </w:pPr>
      <w:r>
        <w:rPr>
          <w:rFonts w:hint="eastAsia" w:ascii="楷体_GB2312" w:hAnsi="宋体" w:eastAsia="楷体_GB2312"/>
          <w:bCs/>
          <w:sz w:val="28"/>
          <w:szCs w:val="28"/>
          <w:lang w:val="en-US" w:eastAsia="zh-CN"/>
        </w:rPr>
        <w:t>2、</w:t>
      </w:r>
      <w:r>
        <w:rPr>
          <w:rFonts w:hint="eastAsia" w:ascii="楷体_GB2312" w:hAnsi="宋体" w:eastAsia="楷体_GB2312"/>
          <w:bCs/>
          <w:sz w:val="28"/>
          <w:szCs w:val="28"/>
          <w:lang w:eastAsia="zh-CN"/>
        </w:rPr>
        <w:t>在“会员中心”中点“入驻管理”，进行技术专家入驻信息填写，信息填完后提交，等待审核。平台审核通过后即成为“粮食技术转移中心信息平台”专家。</w:t>
      </w:r>
    </w:p>
    <w:p>
      <w:pPr>
        <w:widowControl w:val="0"/>
        <w:numPr>
          <w:ilvl w:val="0"/>
          <w:numId w:val="0"/>
        </w:numPr>
        <w:jc w:val="both"/>
      </w:pPr>
      <w:r>
        <w:drawing>
          <wp:inline distT="0" distB="0" distL="114300" distR="114300">
            <wp:extent cx="5264150" cy="3109595"/>
            <wp:effectExtent l="0" t="0" r="12700" b="146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8"/>
                    <a:stretch>
                      <a:fillRect/>
                    </a:stretch>
                  </pic:blipFill>
                  <pic:spPr>
                    <a:xfrm>
                      <a:off x="0" y="0"/>
                      <a:ext cx="5264150" cy="3109595"/>
                    </a:xfrm>
                    <a:prstGeom prst="rect">
                      <a:avLst/>
                    </a:prstGeom>
                    <a:noFill/>
                    <a:ln>
                      <a:noFill/>
                    </a:ln>
                  </pic:spPr>
                </pic:pic>
              </a:graphicData>
            </a:graphic>
          </wp:inline>
        </w:drawing>
      </w:r>
    </w:p>
    <w:p>
      <w:pPr>
        <w:ind w:firstLine="560" w:firstLineChars="200"/>
        <w:rPr>
          <w:rFonts w:hint="eastAsia" w:ascii="楷体_GB2312" w:hAnsi="宋体" w:eastAsia="楷体_GB2312"/>
          <w:bCs/>
          <w:sz w:val="28"/>
          <w:szCs w:val="28"/>
          <w:lang w:val="en-US" w:eastAsia="zh-CN"/>
        </w:rPr>
      </w:pPr>
      <w:r>
        <w:rPr>
          <w:rFonts w:hint="eastAsia" w:ascii="楷体_GB2312" w:hAnsi="宋体" w:eastAsia="楷体_GB2312"/>
          <w:bCs/>
          <w:sz w:val="28"/>
          <w:szCs w:val="28"/>
          <w:lang w:val="en-US" w:eastAsia="zh-CN"/>
        </w:rPr>
        <w:t>3、入驻成为专家后，如果自己单位在平台上注册了，还可以点击单位的主页入驻为本单位专家。</w:t>
      </w:r>
    </w:p>
    <w:p>
      <w:pPr>
        <w:widowControl w:val="0"/>
        <w:numPr>
          <w:ilvl w:val="0"/>
          <w:numId w:val="0"/>
        </w:numPr>
        <w:jc w:val="both"/>
        <w:rPr>
          <w:rFonts w:hint="default"/>
          <w:lang w:val="en-US" w:eastAsia="zh-CN"/>
        </w:rPr>
      </w:pPr>
    </w:p>
    <w:p>
      <w:pPr>
        <w:ind w:firstLine="602" w:firstLineChars="200"/>
        <w:rPr>
          <w:rFonts w:hint="eastAsia" w:ascii="楷体_GB2312" w:hAnsi="宋体" w:eastAsia="楷体_GB2312"/>
          <w:b/>
          <w:sz w:val="30"/>
          <w:szCs w:val="30"/>
          <w:lang w:val="en-US" w:eastAsia="zh-CN"/>
        </w:rPr>
      </w:pPr>
      <w:r>
        <w:rPr>
          <w:rFonts w:hint="eastAsia" w:ascii="楷体_GB2312" w:hAnsi="宋体" w:eastAsia="楷体_GB2312"/>
          <w:b/>
          <w:sz w:val="30"/>
          <w:szCs w:val="30"/>
          <w:lang w:val="en-US" w:eastAsia="zh-CN"/>
        </w:rPr>
        <w:t>三、报名参加“三对接”活动</w:t>
      </w:r>
    </w:p>
    <w:p>
      <w:pPr>
        <w:pStyle w:val="6"/>
        <w:numPr>
          <w:ilvl w:val="0"/>
          <w:numId w:val="1"/>
        </w:numPr>
        <w:spacing w:line="360" w:lineRule="auto"/>
        <w:ind w:leftChars="0" w:firstLine="560" w:firstLineChars="200"/>
        <w:rPr>
          <w:rFonts w:hint="eastAsia" w:ascii="楷体_GB2312" w:hAnsi="宋体" w:eastAsia="楷体_GB2312" w:cs="Times New Roman"/>
          <w:sz w:val="28"/>
          <w:szCs w:val="28"/>
        </w:rPr>
      </w:pPr>
      <w:r>
        <w:rPr>
          <w:rFonts w:hint="eastAsia" w:ascii="楷体_GB2312" w:hAnsi="宋体" w:eastAsia="楷体_GB2312" w:cs="Times New Roman"/>
          <w:sz w:val="28"/>
          <w:szCs w:val="28"/>
          <w:lang w:val="en-US" w:eastAsia="zh-CN"/>
        </w:rPr>
        <w:t>已注册的个人（专家）、团体，可以直接</w:t>
      </w:r>
      <w:r>
        <w:rPr>
          <w:rFonts w:hint="eastAsia" w:ascii="楷体_GB2312" w:hAnsi="宋体" w:eastAsia="楷体_GB2312" w:cs="Times New Roman"/>
          <w:sz w:val="28"/>
          <w:szCs w:val="28"/>
        </w:rPr>
        <w:t>登陆</w:t>
      </w:r>
      <w:r>
        <w:rPr>
          <w:rFonts w:hint="eastAsia" w:ascii="楷体_GB2312" w:hAnsi="宋体" w:eastAsia="楷体_GB2312"/>
          <w:bCs/>
          <w:sz w:val="28"/>
          <w:szCs w:val="28"/>
          <w:lang w:val="en-US" w:eastAsia="zh-CN"/>
        </w:rPr>
        <w:t>国家粮食成果转化交易平台（http://gltt.whpu.edu.cn/），在科技活动周“三对接”活动中点击“</w:t>
      </w:r>
      <w:r>
        <w:rPr>
          <w:rFonts w:hint="eastAsia" w:ascii="楷体_GB2312" w:hAnsi="宋体" w:eastAsia="楷体_GB2312" w:cs="Times New Roman"/>
          <w:sz w:val="28"/>
          <w:szCs w:val="28"/>
        </w:rPr>
        <w:t>立即</w:t>
      </w:r>
      <w:r>
        <w:rPr>
          <w:rFonts w:hint="eastAsia" w:ascii="楷体_GB2312" w:hAnsi="宋体" w:eastAsia="楷体_GB2312" w:cs="Times New Roman"/>
          <w:sz w:val="28"/>
          <w:szCs w:val="28"/>
          <w:lang w:eastAsia="zh-CN"/>
        </w:rPr>
        <w:t>报名</w:t>
      </w:r>
      <w:r>
        <w:rPr>
          <w:rFonts w:ascii="楷体_GB2312" w:hAnsi="宋体" w:eastAsia="楷体_GB2312" w:cs="Times New Roman"/>
          <w:sz w:val="28"/>
          <w:szCs w:val="28"/>
        </w:rPr>
        <w:t>”</w:t>
      </w:r>
      <w:r>
        <w:rPr>
          <w:rFonts w:hint="eastAsia" w:ascii="楷体_GB2312" w:hAnsi="宋体" w:eastAsia="楷体_GB2312" w:cs="Times New Roman"/>
          <w:sz w:val="28"/>
          <w:szCs w:val="28"/>
          <w:lang w:eastAsia="zh-CN"/>
        </w:rPr>
        <w:t>，</w:t>
      </w:r>
      <w:r>
        <w:rPr>
          <w:rFonts w:hint="eastAsia" w:ascii="楷体_GB2312" w:hAnsi="宋体" w:eastAsia="楷体_GB2312" w:cs="Times New Roman"/>
          <w:sz w:val="28"/>
          <w:szCs w:val="28"/>
        </w:rPr>
        <w:t>即可进入该场活动报名页进行报名。</w:t>
      </w:r>
      <w:r>
        <w:rPr>
          <w:rFonts w:hint="eastAsia" w:ascii="楷体_GB2312" w:hAnsi="宋体" w:eastAsia="楷体_GB2312" w:cs="Times New Roman"/>
          <w:sz w:val="28"/>
          <w:szCs w:val="28"/>
          <w:lang w:eastAsia="zh-CN"/>
        </w:rPr>
        <w:t>没有注册的用户点击报名时，系统会自动要求先注册。</w:t>
      </w:r>
    </w:p>
    <w:p>
      <w:pPr>
        <w:pStyle w:val="2"/>
        <w:numPr>
          <w:ilvl w:val="0"/>
          <w:numId w:val="0"/>
        </w:numPr>
        <w:ind w:leftChars="0"/>
        <w:rPr>
          <w:rFonts w:ascii="楷体_GB2312" w:eastAsia="楷体_GB2312" w:cs="Times New Roman"/>
          <w:kern w:val="2"/>
          <w:sz w:val="28"/>
          <w:szCs w:val="28"/>
        </w:rPr>
      </w:pPr>
      <w:r>
        <w:drawing>
          <wp:inline distT="0" distB="0" distL="114300" distR="114300">
            <wp:extent cx="5263515" cy="2767330"/>
            <wp:effectExtent l="0" t="0" r="13335" b="1397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9"/>
                    <a:stretch>
                      <a:fillRect/>
                    </a:stretch>
                  </pic:blipFill>
                  <pic:spPr>
                    <a:xfrm>
                      <a:off x="0" y="0"/>
                      <a:ext cx="5263515" cy="2767330"/>
                    </a:xfrm>
                    <a:prstGeom prst="rect">
                      <a:avLst/>
                    </a:prstGeom>
                    <a:noFill/>
                    <a:ln>
                      <a:noFill/>
                    </a:ln>
                  </pic:spPr>
                </pic:pic>
              </a:graphicData>
            </a:graphic>
          </wp:inline>
        </w:drawing>
      </w:r>
    </w:p>
    <w:p>
      <w:pPr>
        <w:pStyle w:val="2"/>
        <w:widowControl/>
        <w:numPr>
          <w:ilvl w:val="0"/>
          <w:numId w:val="0"/>
        </w:numPr>
        <w:spacing w:before="100" w:beforeAutospacing="1" w:after="100" w:afterAutospacing="1"/>
        <w:jc w:val="left"/>
      </w:pPr>
      <w:r>
        <w:drawing>
          <wp:inline distT="0" distB="0" distL="114300" distR="114300">
            <wp:extent cx="5265420" cy="3450590"/>
            <wp:effectExtent l="0" t="0" r="11430" b="1651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0"/>
                    <a:stretch>
                      <a:fillRect/>
                    </a:stretch>
                  </pic:blipFill>
                  <pic:spPr>
                    <a:xfrm>
                      <a:off x="0" y="0"/>
                      <a:ext cx="5265420" cy="3450590"/>
                    </a:xfrm>
                    <a:prstGeom prst="rect">
                      <a:avLst/>
                    </a:prstGeom>
                    <a:noFill/>
                    <a:ln>
                      <a:noFill/>
                    </a:ln>
                  </pic:spPr>
                </pic:pic>
              </a:graphicData>
            </a:graphic>
          </wp:inline>
        </w:drawing>
      </w:r>
    </w:p>
    <w:p>
      <w:pPr>
        <w:pStyle w:val="2"/>
        <w:widowControl/>
        <w:numPr>
          <w:ilvl w:val="0"/>
          <w:numId w:val="0"/>
        </w:numPr>
        <w:spacing w:before="100" w:beforeAutospacing="1" w:after="100" w:afterAutospacing="1"/>
        <w:jc w:val="left"/>
        <w:rPr>
          <w:rFonts w:hint="default" w:ascii="楷体_GB2312" w:hAnsi="宋体" w:eastAsia="楷体_GB2312" w:cs="Times New Roman"/>
          <w:kern w:val="2"/>
          <w:sz w:val="28"/>
          <w:szCs w:val="28"/>
          <w:lang w:val="en-US" w:eastAsia="zh-CN" w:bidi="ar-SA"/>
        </w:rPr>
      </w:pPr>
      <w:r>
        <w:rPr>
          <w:rFonts w:hint="eastAsia"/>
          <w:lang w:val="en-US" w:eastAsia="zh-CN"/>
        </w:rPr>
        <w:t xml:space="preserve">   </w:t>
      </w:r>
      <w:r>
        <w:rPr>
          <w:rFonts w:hint="eastAsia" w:ascii="楷体_GB2312" w:hAnsi="宋体" w:eastAsia="楷体_GB2312" w:cs="Times New Roman"/>
          <w:kern w:val="2"/>
          <w:sz w:val="28"/>
          <w:szCs w:val="28"/>
          <w:lang w:val="en-US" w:eastAsia="zh-CN" w:bidi="ar-SA"/>
        </w:rPr>
        <w:t xml:space="preserve"> 2、点“立即报名”后就进入下面界面。</w:t>
      </w:r>
    </w:p>
    <w:p>
      <w:pPr>
        <w:pStyle w:val="2"/>
        <w:widowControl/>
        <w:numPr>
          <w:ilvl w:val="0"/>
          <w:numId w:val="0"/>
        </w:numPr>
        <w:spacing w:before="100" w:beforeAutospacing="1" w:after="100" w:afterAutospacing="1"/>
        <w:jc w:val="left"/>
      </w:pPr>
      <w:r>
        <w:drawing>
          <wp:inline distT="0" distB="0" distL="114300" distR="114300">
            <wp:extent cx="5272405" cy="1781175"/>
            <wp:effectExtent l="0" t="0" r="4445" b="952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1"/>
                    <a:stretch>
                      <a:fillRect/>
                    </a:stretch>
                  </pic:blipFill>
                  <pic:spPr>
                    <a:xfrm>
                      <a:off x="0" y="0"/>
                      <a:ext cx="5272405" cy="1781175"/>
                    </a:xfrm>
                    <a:prstGeom prst="rect">
                      <a:avLst/>
                    </a:prstGeom>
                    <a:noFill/>
                    <a:ln>
                      <a:noFill/>
                    </a:ln>
                  </pic:spPr>
                </pic:pic>
              </a:graphicData>
            </a:graphic>
          </wp:inline>
        </w:drawing>
      </w:r>
    </w:p>
    <w:p>
      <w:pPr>
        <w:pStyle w:val="2"/>
        <w:rPr>
          <w:rFonts w:ascii="楷体_GB2312" w:eastAsia="楷体_GB2312" w:cs="Times New Roman"/>
          <w:kern w:val="2"/>
          <w:sz w:val="28"/>
          <w:szCs w:val="28"/>
        </w:rPr>
      </w:pPr>
      <w:r>
        <w:rPr>
          <w:rFonts w:hint="eastAsia" w:ascii="楷体_GB2312" w:eastAsia="楷体_GB2312" w:cs="Times New Roman"/>
          <w:kern w:val="2"/>
          <w:sz w:val="28"/>
          <w:szCs w:val="28"/>
        </w:rPr>
        <w:t>A、确认身份信息</w:t>
      </w:r>
      <w:r>
        <w:rPr>
          <w:rFonts w:ascii="楷体_GB2312" w:eastAsia="楷体_GB2312" w:cs="Times New Roman"/>
          <w:kern w:val="2"/>
          <w:sz w:val="28"/>
          <w:szCs w:val="28"/>
        </w:rPr>
        <w:t>：进入会员中心，选择参</w:t>
      </w:r>
      <w:r>
        <w:rPr>
          <w:rFonts w:hint="eastAsia" w:ascii="楷体_GB2312" w:eastAsia="楷体_GB2312" w:cs="Times New Roman"/>
          <w:kern w:val="2"/>
          <w:sz w:val="28"/>
          <w:szCs w:val="28"/>
          <w:lang w:eastAsia="zh-CN"/>
        </w:rPr>
        <w:t>加的</w:t>
      </w:r>
      <w:r>
        <w:rPr>
          <w:rFonts w:ascii="楷体_GB2312" w:eastAsia="楷体_GB2312" w:cs="Times New Roman"/>
          <w:kern w:val="2"/>
          <w:sz w:val="28"/>
          <w:szCs w:val="28"/>
        </w:rPr>
        <w:t>身份（例：项目投资需求），并完善</w:t>
      </w:r>
      <w:r>
        <w:rPr>
          <w:rFonts w:hint="eastAsia" w:ascii="楷体_GB2312" w:eastAsia="楷体_GB2312" w:cs="Times New Roman"/>
          <w:kern w:val="2"/>
          <w:sz w:val="28"/>
          <w:szCs w:val="28"/>
        </w:rPr>
        <w:t>有红色</w:t>
      </w:r>
      <w:r>
        <w:rPr>
          <w:rFonts w:hint="eastAsia" w:ascii="楷体_GB2312" w:eastAsia="楷体_GB2312" w:cs="Times New Roman"/>
          <w:color w:val="FF0000"/>
          <w:kern w:val="2"/>
          <w:sz w:val="28"/>
          <w:szCs w:val="28"/>
        </w:rPr>
        <w:t>＊</w:t>
      </w:r>
      <w:r>
        <w:rPr>
          <w:rFonts w:hint="eastAsia" w:ascii="楷体_GB2312" w:eastAsia="楷体_GB2312" w:cs="Times New Roman"/>
          <w:kern w:val="2"/>
          <w:sz w:val="28"/>
          <w:szCs w:val="28"/>
        </w:rPr>
        <w:t>的</w:t>
      </w:r>
      <w:r>
        <w:rPr>
          <w:rFonts w:ascii="楷体_GB2312" w:eastAsia="楷体_GB2312" w:cs="Times New Roman"/>
          <w:kern w:val="2"/>
          <w:sz w:val="28"/>
          <w:szCs w:val="28"/>
        </w:rPr>
        <w:t>身份信息</w:t>
      </w:r>
      <w:r>
        <w:rPr>
          <w:rFonts w:hint="eastAsia" w:ascii="楷体_GB2312" w:eastAsia="楷体_GB2312" w:cs="Times New Roman"/>
          <w:kern w:val="2"/>
          <w:sz w:val="28"/>
          <w:szCs w:val="28"/>
        </w:rPr>
        <w:t>必填项</w:t>
      </w:r>
      <w:r>
        <w:rPr>
          <w:rFonts w:ascii="楷体_GB2312" w:eastAsia="楷体_GB2312" w:cs="Times New Roman"/>
          <w:kern w:val="2"/>
          <w:sz w:val="28"/>
          <w:szCs w:val="28"/>
        </w:rPr>
        <w:t>。</w:t>
      </w:r>
    </w:p>
    <w:p>
      <w:pPr>
        <w:pStyle w:val="2"/>
        <w:rPr>
          <w:rFonts w:ascii="楷体_GB2312" w:eastAsia="楷体_GB2312" w:cs="Times New Roman"/>
          <w:kern w:val="2"/>
          <w:sz w:val="28"/>
          <w:szCs w:val="28"/>
        </w:rPr>
      </w:pPr>
      <w:r>
        <w:rPr>
          <w:rFonts w:hint="eastAsia" w:ascii="楷体_GB2312" w:eastAsia="楷体_GB2312" w:cs="Times New Roman"/>
          <w:kern w:val="2"/>
          <w:sz w:val="28"/>
          <w:szCs w:val="28"/>
        </w:rPr>
        <w:t>B、</w:t>
      </w:r>
      <w:r>
        <w:rPr>
          <w:rFonts w:ascii="楷体_GB2312" w:eastAsia="楷体_GB2312" w:cs="Times New Roman"/>
          <w:kern w:val="2"/>
          <w:sz w:val="28"/>
          <w:szCs w:val="28"/>
        </w:rPr>
        <w:t xml:space="preserve">填写参展资料： </w:t>
      </w:r>
    </w:p>
    <w:p>
      <w:pPr>
        <w:pStyle w:val="2"/>
        <w:rPr>
          <w:rFonts w:ascii="楷体_GB2312" w:eastAsia="楷体_GB2312" w:cs="Times New Roman"/>
          <w:kern w:val="2"/>
          <w:sz w:val="28"/>
          <w:szCs w:val="28"/>
        </w:rPr>
      </w:pPr>
      <w:r>
        <w:drawing>
          <wp:inline distT="0" distB="0" distL="114300" distR="114300">
            <wp:extent cx="5271770" cy="3100070"/>
            <wp:effectExtent l="0" t="0" r="5080" b="508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12"/>
                    <a:stretch>
                      <a:fillRect/>
                    </a:stretch>
                  </pic:blipFill>
                  <pic:spPr>
                    <a:xfrm>
                      <a:off x="0" y="0"/>
                      <a:ext cx="5271770" cy="3100070"/>
                    </a:xfrm>
                    <a:prstGeom prst="rect">
                      <a:avLst/>
                    </a:prstGeom>
                    <a:noFill/>
                    <a:ln>
                      <a:noFill/>
                    </a:ln>
                  </pic:spPr>
                </pic:pic>
              </a:graphicData>
            </a:graphic>
          </wp:inline>
        </w:drawing>
      </w:r>
    </w:p>
    <w:p>
      <w:pPr>
        <w:pStyle w:val="2"/>
        <w:rPr>
          <w:rFonts w:ascii="楷体_GB2312" w:eastAsia="楷体_GB2312" w:cs="Times New Roman"/>
          <w:kern w:val="2"/>
          <w:sz w:val="28"/>
          <w:szCs w:val="28"/>
        </w:rPr>
      </w:pPr>
      <w:r>
        <w:drawing>
          <wp:inline distT="0" distB="0" distL="114300" distR="114300">
            <wp:extent cx="5270500" cy="2272030"/>
            <wp:effectExtent l="0" t="0" r="6350" b="1397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3"/>
                    <a:stretch>
                      <a:fillRect/>
                    </a:stretch>
                  </pic:blipFill>
                  <pic:spPr>
                    <a:xfrm>
                      <a:off x="0" y="0"/>
                      <a:ext cx="5270500" cy="2272030"/>
                    </a:xfrm>
                    <a:prstGeom prst="rect">
                      <a:avLst/>
                    </a:prstGeom>
                    <a:noFill/>
                    <a:ln>
                      <a:noFill/>
                    </a:ln>
                  </pic:spPr>
                </pic:pic>
              </a:graphicData>
            </a:graphic>
          </wp:inline>
        </w:drawing>
      </w:r>
    </w:p>
    <w:p>
      <w:pPr>
        <w:pStyle w:val="2"/>
        <w:rPr>
          <w:rFonts w:hint="eastAsia" w:ascii="楷体_GB2312" w:eastAsia="楷体_GB2312" w:cs="Times New Roman"/>
          <w:kern w:val="2"/>
          <w:sz w:val="28"/>
          <w:szCs w:val="28"/>
          <w:lang w:eastAsia="zh-CN"/>
        </w:rPr>
      </w:pPr>
      <w:r>
        <w:rPr>
          <w:rFonts w:hint="eastAsia" w:ascii="楷体_GB2312" w:eastAsia="楷体_GB2312" w:cs="Times New Roman"/>
          <w:kern w:val="2"/>
          <w:sz w:val="28"/>
          <w:szCs w:val="28"/>
          <w:lang w:eastAsia="zh-CN"/>
        </w:rPr>
        <w:t>如下图各步的操作：</w:t>
      </w:r>
    </w:p>
    <w:p>
      <w:pPr>
        <w:pStyle w:val="2"/>
        <w:rPr>
          <w:rFonts w:ascii="楷体_GB2312" w:eastAsia="楷体_GB2312" w:cs="Times New Roman"/>
          <w:kern w:val="2"/>
          <w:sz w:val="28"/>
          <w:szCs w:val="28"/>
        </w:rPr>
      </w:pPr>
      <w:r>
        <w:rPr>
          <w:rFonts w:ascii="楷体_GB2312" w:eastAsia="楷体_GB2312" w:cs="Times New Roman"/>
          <w:kern w:val="2"/>
          <w:sz w:val="28"/>
          <w:szCs w:val="28"/>
        </w:rPr>
        <w:drawing>
          <wp:inline distT="0" distB="0" distL="0" distR="0">
            <wp:extent cx="5692140" cy="2790825"/>
            <wp:effectExtent l="0" t="0" r="3810" b="9525"/>
            <wp:docPr id="33" name="图片 3" descr="如何报名参与科易在线成果对接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descr="如何报名参与科易在线成果对接会？"/>
                    <pic:cNvPicPr>
                      <a:picLocks noChangeAspect="1" noChangeArrowheads="1"/>
                    </pic:cNvPicPr>
                  </pic:nvPicPr>
                  <pic:blipFill>
                    <a:blip r:embed="rId14" cstate="print"/>
                    <a:srcRect/>
                    <a:stretch>
                      <a:fillRect/>
                    </a:stretch>
                  </pic:blipFill>
                  <pic:spPr>
                    <a:xfrm>
                      <a:off x="0" y="0"/>
                      <a:ext cx="5692140" cy="2790825"/>
                    </a:xfrm>
                    <a:prstGeom prst="rect">
                      <a:avLst/>
                    </a:prstGeom>
                    <a:noFill/>
                    <a:ln w="9525">
                      <a:noFill/>
                      <a:miter lim="800000"/>
                      <a:headEnd/>
                      <a:tailEnd/>
                    </a:ln>
                  </pic:spPr>
                </pic:pic>
              </a:graphicData>
            </a:graphic>
          </wp:inline>
        </w:drawing>
      </w:r>
    </w:p>
    <w:p>
      <w:pPr>
        <w:pStyle w:val="2"/>
        <w:rPr>
          <w:rFonts w:ascii="楷体_GB2312" w:eastAsia="楷体_GB2312" w:cs="Times New Roman"/>
          <w:kern w:val="2"/>
          <w:sz w:val="28"/>
          <w:szCs w:val="28"/>
        </w:rPr>
      </w:pPr>
      <w:r>
        <w:drawing>
          <wp:inline distT="0" distB="0" distL="114300" distR="114300">
            <wp:extent cx="5124450" cy="2181225"/>
            <wp:effectExtent l="0" t="0" r="0" b="9525"/>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5"/>
                    <a:stretch>
                      <a:fillRect/>
                    </a:stretch>
                  </pic:blipFill>
                  <pic:spPr>
                    <a:xfrm>
                      <a:off x="0" y="0"/>
                      <a:ext cx="5124450" cy="2181225"/>
                    </a:xfrm>
                    <a:prstGeom prst="rect">
                      <a:avLst/>
                    </a:prstGeom>
                    <a:noFill/>
                    <a:ln>
                      <a:noFill/>
                    </a:ln>
                  </pic:spPr>
                </pic:pic>
              </a:graphicData>
            </a:graphic>
          </wp:inline>
        </w:drawing>
      </w:r>
    </w:p>
    <w:p>
      <w:pPr>
        <w:pStyle w:val="2"/>
        <w:rPr>
          <w:rFonts w:ascii="楷体_GB2312" w:eastAsia="楷体_GB2312" w:cs="Times New Roman"/>
          <w:kern w:val="2"/>
          <w:sz w:val="28"/>
          <w:szCs w:val="28"/>
        </w:rPr>
      </w:pPr>
    </w:p>
    <w:p>
      <w:pPr>
        <w:pStyle w:val="2"/>
        <w:rPr>
          <w:rFonts w:ascii="楷体_GB2312" w:eastAsia="楷体_GB2312" w:cs="Times New Roman"/>
          <w:kern w:val="2"/>
          <w:sz w:val="28"/>
          <w:szCs w:val="28"/>
        </w:rPr>
      </w:pPr>
    </w:p>
    <w:p>
      <w:pPr>
        <w:pStyle w:val="2"/>
        <w:rPr>
          <w:rFonts w:ascii="楷体_GB2312" w:eastAsia="楷体_GB2312" w:cs="Times New Roman"/>
          <w:kern w:val="2"/>
          <w:sz w:val="28"/>
          <w:szCs w:val="28"/>
        </w:rPr>
      </w:pPr>
      <w:r>
        <w:rPr>
          <w:rFonts w:ascii="楷体_GB2312" w:eastAsia="楷体_GB2312" w:cs="Times New Roman"/>
          <w:kern w:val="2"/>
          <w:sz w:val="28"/>
          <w:szCs w:val="28"/>
        </w:rPr>
        <w:drawing>
          <wp:inline distT="0" distB="0" distL="0" distR="0">
            <wp:extent cx="4980305" cy="3727450"/>
            <wp:effectExtent l="0" t="0" r="10795" b="6350"/>
            <wp:docPr id="34" name="图片 4" descr="如何报名参与科易在线成果对接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descr="如何报名参与科易在线成果对接会？"/>
                    <pic:cNvPicPr>
                      <a:picLocks noChangeAspect="1" noChangeArrowheads="1"/>
                    </pic:cNvPicPr>
                  </pic:nvPicPr>
                  <pic:blipFill>
                    <a:blip r:embed="rId16" cstate="print"/>
                    <a:srcRect/>
                    <a:stretch>
                      <a:fillRect/>
                    </a:stretch>
                  </pic:blipFill>
                  <pic:spPr>
                    <a:xfrm>
                      <a:off x="0" y="0"/>
                      <a:ext cx="4980305" cy="3727450"/>
                    </a:xfrm>
                    <a:prstGeom prst="rect">
                      <a:avLst/>
                    </a:prstGeom>
                    <a:noFill/>
                    <a:ln w="9525">
                      <a:noFill/>
                      <a:miter lim="800000"/>
                      <a:headEnd/>
                      <a:tailEnd/>
                    </a:ln>
                  </pic:spPr>
                </pic:pic>
              </a:graphicData>
            </a:graphic>
          </wp:inline>
        </w:drawing>
      </w:r>
    </w:p>
    <w:p>
      <w:pPr>
        <w:pStyle w:val="2"/>
        <w:rPr>
          <w:rFonts w:ascii="楷体_GB2312" w:eastAsia="楷体_GB2312" w:cs="Times New Roman"/>
          <w:kern w:val="2"/>
          <w:sz w:val="28"/>
          <w:szCs w:val="28"/>
        </w:rPr>
      </w:pPr>
      <w:r>
        <w:rPr>
          <w:rFonts w:hint="eastAsia" w:ascii="楷体_GB2312" w:eastAsia="楷体_GB2312" w:cs="Times New Roman"/>
          <w:kern w:val="2"/>
          <w:sz w:val="28"/>
          <w:szCs w:val="28"/>
        </w:rPr>
        <w:t>（上两图为项目需求方参展资料填写内容，下两图为项目方参展资料填写内容</w:t>
      </w:r>
      <w:r>
        <w:rPr>
          <w:rFonts w:hint="eastAsia" w:ascii="楷体_GB2312" w:eastAsia="楷体_GB2312" w:cs="Times New Roman"/>
          <w:kern w:val="2"/>
          <w:sz w:val="28"/>
          <w:szCs w:val="28"/>
          <w:lang w:eastAsia="zh-CN"/>
        </w:rPr>
        <w:t>，填写项目成果信息并上传图片等</w:t>
      </w:r>
      <w:r>
        <w:rPr>
          <w:rFonts w:hint="eastAsia" w:ascii="楷体_GB2312" w:eastAsia="楷体_GB2312" w:cs="Times New Roman"/>
          <w:kern w:val="2"/>
          <w:sz w:val="28"/>
          <w:szCs w:val="28"/>
        </w:rPr>
        <w:t>。）</w:t>
      </w:r>
    </w:p>
    <w:p>
      <w:pPr>
        <w:pStyle w:val="2"/>
        <w:rPr>
          <w:rFonts w:ascii="楷体_GB2312" w:eastAsia="楷体_GB2312" w:cs="Times New Roman"/>
          <w:kern w:val="2"/>
          <w:sz w:val="28"/>
          <w:szCs w:val="28"/>
        </w:rPr>
      </w:pPr>
      <w:r>
        <w:rPr>
          <w:rFonts w:ascii="楷体_GB2312" w:eastAsia="楷体_GB2312" w:cs="Times New Roman"/>
          <w:kern w:val="2"/>
          <w:sz w:val="28"/>
          <w:szCs w:val="28"/>
        </w:rPr>
        <w:drawing>
          <wp:inline distT="0" distB="0" distL="0" distR="0">
            <wp:extent cx="5033645" cy="2038985"/>
            <wp:effectExtent l="0" t="0" r="14605" b="18415"/>
            <wp:docPr id="32" name="图片 2" descr="如何报名参与科易在线成果对接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descr="如何报名参与科易在线成果对接会？"/>
                    <pic:cNvPicPr>
                      <a:picLocks noChangeAspect="1" noChangeArrowheads="1"/>
                    </pic:cNvPicPr>
                  </pic:nvPicPr>
                  <pic:blipFill>
                    <a:blip r:embed="rId17" cstate="print"/>
                    <a:srcRect/>
                    <a:stretch>
                      <a:fillRect/>
                    </a:stretch>
                  </pic:blipFill>
                  <pic:spPr>
                    <a:xfrm>
                      <a:off x="0" y="0"/>
                      <a:ext cx="5033645" cy="2038985"/>
                    </a:xfrm>
                    <a:prstGeom prst="rect">
                      <a:avLst/>
                    </a:prstGeom>
                    <a:noFill/>
                    <a:ln w="9525">
                      <a:noFill/>
                      <a:miter lim="800000"/>
                      <a:headEnd/>
                      <a:tailEnd/>
                    </a:ln>
                  </pic:spPr>
                </pic:pic>
              </a:graphicData>
            </a:graphic>
          </wp:inline>
        </w:drawing>
      </w:r>
    </w:p>
    <w:p>
      <w:pPr>
        <w:pStyle w:val="2"/>
        <w:rPr>
          <w:rFonts w:ascii="楷体_GB2312" w:eastAsia="楷体_GB2312" w:cs="Times New Roman"/>
          <w:kern w:val="2"/>
          <w:sz w:val="28"/>
          <w:szCs w:val="28"/>
        </w:rPr>
      </w:pPr>
      <w:r>
        <w:rPr>
          <w:rFonts w:ascii="楷体_GB2312" w:eastAsia="楷体_GB2312" w:cs="Times New Roman"/>
          <w:kern w:val="2"/>
          <w:sz w:val="28"/>
          <w:szCs w:val="28"/>
        </w:rPr>
        <w:drawing>
          <wp:inline distT="0" distB="0" distL="0" distR="0">
            <wp:extent cx="4619625" cy="3471545"/>
            <wp:effectExtent l="0" t="0" r="9525" b="14605"/>
            <wp:docPr id="36" name="图片 3" descr="如何报名参与科易在线成果对接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descr="如何报名参与科易在线成果对接会？"/>
                    <pic:cNvPicPr>
                      <a:picLocks noChangeAspect="1" noChangeArrowheads="1"/>
                    </pic:cNvPicPr>
                  </pic:nvPicPr>
                  <pic:blipFill>
                    <a:blip r:embed="rId18" cstate="print"/>
                    <a:srcRect/>
                    <a:stretch>
                      <a:fillRect/>
                    </a:stretch>
                  </pic:blipFill>
                  <pic:spPr>
                    <a:xfrm>
                      <a:off x="0" y="0"/>
                      <a:ext cx="4620948" cy="3472547"/>
                    </a:xfrm>
                    <a:prstGeom prst="rect">
                      <a:avLst/>
                    </a:prstGeom>
                    <a:noFill/>
                    <a:ln w="9525">
                      <a:noFill/>
                      <a:miter lim="800000"/>
                      <a:headEnd/>
                      <a:tailEnd/>
                    </a:ln>
                  </pic:spPr>
                </pic:pic>
              </a:graphicData>
            </a:graphic>
          </wp:inline>
        </w:drawing>
      </w:r>
    </w:p>
    <w:p>
      <w:pPr>
        <w:pStyle w:val="2"/>
        <w:ind w:firstLine="560" w:firstLineChars="200"/>
        <w:rPr>
          <w:rFonts w:ascii="楷体_GB2312" w:eastAsia="楷体_GB2312" w:cs="Times New Roman"/>
          <w:kern w:val="2"/>
          <w:sz w:val="28"/>
          <w:szCs w:val="28"/>
        </w:rPr>
      </w:pPr>
      <w:r>
        <w:rPr>
          <w:rFonts w:hint="eastAsia" w:ascii="楷体_GB2312" w:eastAsia="楷体_GB2312" w:cs="Times New Roman"/>
          <w:kern w:val="2"/>
          <w:sz w:val="28"/>
          <w:szCs w:val="28"/>
        </w:rPr>
        <w:t>特别提醒：</w:t>
      </w:r>
      <w:r>
        <w:rPr>
          <w:rFonts w:ascii="楷体_GB2312" w:eastAsia="楷体_GB2312" w:cs="Times New Roman"/>
          <w:kern w:val="2"/>
          <w:sz w:val="28"/>
          <w:szCs w:val="28"/>
        </w:rPr>
        <w:t>新添加</w:t>
      </w:r>
      <w:r>
        <w:rPr>
          <w:rFonts w:hint="eastAsia" w:ascii="楷体_GB2312" w:eastAsia="楷体_GB2312" w:cs="Times New Roman"/>
          <w:kern w:val="2"/>
          <w:sz w:val="28"/>
          <w:szCs w:val="28"/>
        </w:rPr>
        <w:t>的</w:t>
      </w:r>
      <w:r>
        <w:rPr>
          <w:rFonts w:ascii="楷体_GB2312" w:eastAsia="楷体_GB2312" w:cs="Times New Roman"/>
          <w:kern w:val="2"/>
          <w:sz w:val="28"/>
          <w:szCs w:val="28"/>
        </w:rPr>
        <w:t>需求</w:t>
      </w:r>
      <w:r>
        <w:rPr>
          <w:rFonts w:hint="eastAsia" w:ascii="楷体_GB2312" w:eastAsia="楷体_GB2312" w:cs="Times New Roman"/>
          <w:kern w:val="2"/>
          <w:sz w:val="28"/>
          <w:szCs w:val="28"/>
        </w:rPr>
        <w:t>/项目务必先</w:t>
      </w:r>
      <w:r>
        <w:rPr>
          <w:rFonts w:ascii="楷体_GB2312" w:eastAsia="楷体_GB2312" w:cs="Times New Roman"/>
          <w:kern w:val="2"/>
          <w:sz w:val="28"/>
          <w:szCs w:val="28"/>
        </w:rPr>
        <w:t>点击“保存”后再</w:t>
      </w:r>
      <w:r>
        <w:rPr>
          <w:rFonts w:hint="eastAsia" w:ascii="楷体_GB2312" w:eastAsia="楷体_GB2312" w:cs="Times New Roman"/>
          <w:kern w:val="2"/>
          <w:sz w:val="28"/>
          <w:szCs w:val="28"/>
        </w:rPr>
        <w:t>“</w:t>
      </w:r>
      <w:r>
        <w:rPr>
          <w:rFonts w:ascii="楷体_GB2312" w:eastAsia="楷体_GB2312" w:cs="Times New Roman"/>
          <w:kern w:val="2"/>
          <w:sz w:val="28"/>
          <w:szCs w:val="28"/>
        </w:rPr>
        <w:t>提交报名</w:t>
      </w:r>
      <w:r>
        <w:rPr>
          <w:rFonts w:hint="eastAsia" w:ascii="楷体_GB2312" w:eastAsia="楷体_GB2312" w:cs="Times New Roman"/>
          <w:kern w:val="2"/>
          <w:sz w:val="28"/>
          <w:szCs w:val="28"/>
        </w:rPr>
        <w:t>”，此步骤所有字段均为必填项</w:t>
      </w:r>
      <w:r>
        <w:rPr>
          <w:rFonts w:ascii="楷体_GB2312" w:eastAsia="楷体_GB2312" w:cs="Times New Roman"/>
          <w:kern w:val="2"/>
          <w:sz w:val="28"/>
          <w:szCs w:val="28"/>
        </w:rPr>
        <w:t>。</w:t>
      </w:r>
    </w:p>
    <w:p>
      <w:pPr>
        <w:pStyle w:val="2"/>
        <w:ind w:firstLine="560" w:firstLineChars="200"/>
        <w:rPr>
          <w:rFonts w:ascii="楷体_GB2312" w:eastAsia="楷体_GB2312" w:cs="Times New Roman"/>
          <w:kern w:val="2"/>
          <w:sz w:val="28"/>
          <w:szCs w:val="28"/>
        </w:rPr>
      </w:pPr>
      <w:r>
        <w:rPr>
          <w:rFonts w:hint="eastAsia" w:ascii="楷体_GB2312" w:eastAsia="楷体_GB2312" w:cs="Times New Roman"/>
          <w:kern w:val="2"/>
          <w:sz w:val="28"/>
          <w:szCs w:val="28"/>
        </w:rPr>
        <w:t>C、</w:t>
      </w:r>
      <w:r>
        <w:rPr>
          <w:rFonts w:ascii="楷体_GB2312" w:eastAsia="楷体_GB2312" w:cs="Times New Roman"/>
          <w:kern w:val="2"/>
          <w:sz w:val="28"/>
          <w:szCs w:val="28"/>
        </w:rPr>
        <w:t>报名成功，等待审核。</w:t>
      </w:r>
    </w:p>
    <w:p>
      <w:pPr>
        <w:ind w:firstLine="560" w:firstLineChars="200"/>
        <w:rPr>
          <w:rFonts w:hint="eastAsia" w:ascii="楷体_GB2312" w:hAnsi="宋体" w:eastAsia="楷体_GB2312" w:cs="Times New Roman"/>
          <w:kern w:val="2"/>
          <w:sz w:val="28"/>
          <w:szCs w:val="28"/>
          <w:lang w:val="en-US" w:eastAsia="zh-CN" w:bidi="ar-SA"/>
        </w:rPr>
      </w:pPr>
      <w:r>
        <w:rPr>
          <w:rFonts w:hint="eastAsia" w:ascii="楷体_GB2312" w:hAnsi="宋体" w:eastAsia="楷体_GB2312" w:cs="Times New Roman"/>
          <w:kern w:val="2"/>
          <w:sz w:val="28"/>
          <w:szCs w:val="28"/>
          <w:lang w:val="en-US" w:eastAsia="zh-CN" w:bidi="ar-SA"/>
        </w:rPr>
        <w:t>3、审核确认</w:t>
      </w:r>
    </w:p>
    <w:p>
      <w:pPr>
        <w:ind w:firstLine="560" w:firstLineChars="200"/>
        <w:rPr>
          <w:rFonts w:ascii="楷体_GB2312" w:hAnsi="宋体" w:eastAsia="楷体_GB2312"/>
          <w:sz w:val="28"/>
          <w:szCs w:val="28"/>
        </w:rPr>
      </w:pPr>
      <w:r>
        <w:rPr>
          <w:rFonts w:ascii="楷体_GB2312" w:hAnsi="宋体" w:eastAsia="楷体_GB2312"/>
          <w:sz w:val="28"/>
          <w:szCs w:val="28"/>
        </w:rPr>
        <w:t>平台将分批次对报名资料进行审核，并在</w:t>
      </w:r>
      <w:r>
        <w:rPr>
          <w:rFonts w:hint="eastAsia" w:ascii="楷体_GB2312" w:hAnsi="宋体" w:eastAsia="楷体_GB2312"/>
          <w:sz w:val="28"/>
          <w:szCs w:val="28"/>
        </w:rPr>
        <w:t>活动</w:t>
      </w:r>
      <w:r>
        <w:rPr>
          <w:rFonts w:ascii="楷体_GB2312" w:hAnsi="宋体" w:eastAsia="楷体_GB2312"/>
          <w:sz w:val="28"/>
          <w:szCs w:val="28"/>
        </w:rPr>
        <w:t>举办前</w:t>
      </w:r>
      <w:r>
        <w:rPr>
          <w:rFonts w:hint="eastAsia" w:ascii="楷体_GB2312" w:hAnsi="宋体" w:eastAsia="楷体_GB2312"/>
          <w:sz w:val="28"/>
          <w:szCs w:val="28"/>
        </w:rPr>
        <w:t>一天</w:t>
      </w:r>
      <w:r>
        <w:rPr>
          <w:rFonts w:ascii="楷体_GB2312" w:hAnsi="宋体" w:eastAsia="楷体_GB2312"/>
          <w:sz w:val="28"/>
          <w:szCs w:val="28"/>
        </w:rPr>
        <w:t>完成所有参展通知，敬请留意</w:t>
      </w:r>
      <w:r>
        <w:rPr>
          <w:rFonts w:hint="eastAsia" w:ascii="楷体_GB2312" w:hAnsi="宋体" w:eastAsia="楷体_GB2312"/>
          <w:sz w:val="28"/>
          <w:szCs w:val="28"/>
        </w:rPr>
        <w:t>手机短信或</w:t>
      </w:r>
      <w:r>
        <w:rPr>
          <w:rFonts w:hint="eastAsia" w:ascii="楷体_GB2312" w:hAnsi="宋体" w:eastAsia="楷体_GB2312"/>
          <w:sz w:val="28"/>
          <w:szCs w:val="28"/>
          <w:lang w:eastAsia="zh-CN"/>
        </w:rPr>
        <w:t>国家粮食技术转移中心信息平台</w:t>
      </w:r>
      <w:r>
        <w:rPr>
          <w:rFonts w:hint="eastAsia" w:ascii="楷体_GB2312" w:hAnsi="宋体" w:eastAsia="楷体_GB2312"/>
          <w:sz w:val="28"/>
          <w:szCs w:val="28"/>
        </w:rPr>
        <w:t>通知</w:t>
      </w:r>
      <w:r>
        <w:rPr>
          <w:rFonts w:ascii="楷体_GB2312" w:hAnsi="宋体" w:eastAsia="楷体_GB2312"/>
          <w:sz w:val="28"/>
          <w:szCs w:val="28"/>
        </w:rPr>
        <w:t>。</w:t>
      </w:r>
    </w:p>
    <w:p>
      <w:pPr>
        <w:ind w:firstLine="560" w:firstLineChars="200"/>
        <w:rPr>
          <w:rFonts w:ascii="楷体_GB2312" w:hAnsi="宋体" w:eastAsia="楷体_GB2312"/>
          <w:sz w:val="28"/>
          <w:szCs w:val="28"/>
        </w:rPr>
      </w:pPr>
    </w:p>
    <w:p>
      <w:pPr>
        <w:jc w:val="center"/>
        <w:rPr>
          <w:rFonts w:ascii="楷体_GB2312" w:eastAsia="楷体_GB2312"/>
          <w:b/>
          <w:bCs/>
          <w:sz w:val="28"/>
          <w:szCs w:val="28"/>
        </w:rPr>
      </w:pPr>
      <w:r>
        <w:rPr>
          <w:rFonts w:hint="eastAsia" w:ascii="楷体_GB2312" w:eastAsia="楷体_GB2312"/>
          <w:b/>
          <w:bCs/>
          <w:sz w:val="28"/>
          <w:szCs w:val="28"/>
        </w:rPr>
        <w:t>第</w:t>
      </w:r>
      <w:r>
        <w:rPr>
          <w:rFonts w:hint="eastAsia" w:ascii="楷体_GB2312" w:eastAsia="楷体_GB2312"/>
          <w:b/>
          <w:bCs/>
          <w:sz w:val="28"/>
          <w:szCs w:val="28"/>
          <w:lang w:eastAsia="zh-CN"/>
        </w:rPr>
        <w:t>二</w:t>
      </w:r>
      <w:r>
        <w:rPr>
          <w:rFonts w:hint="eastAsia" w:ascii="楷体_GB2312" w:eastAsia="楷体_GB2312"/>
          <w:b/>
          <w:bCs/>
          <w:sz w:val="28"/>
          <w:szCs w:val="28"/>
        </w:rPr>
        <w:t xml:space="preserve">部分  </w:t>
      </w:r>
      <w:r>
        <w:rPr>
          <w:rFonts w:hint="eastAsia" w:ascii="楷体_GB2312" w:eastAsia="楷体_GB2312"/>
          <w:b/>
          <w:bCs/>
          <w:sz w:val="28"/>
          <w:szCs w:val="28"/>
          <w:lang w:eastAsia="zh-CN"/>
        </w:rPr>
        <w:t>“三对接”</w:t>
      </w:r>
      <w:r>
        <w:rPr>
          <w:rFonts w:hint="eastAsia" w:ascii="楷体_GB2312" w:eastAsia="楷体_GB2312"/>
          <w:b/>
          <w:bCs/>
          <w:sz w:val="28"/>
          <w:szCs w:val="28"/>
        </w:rPr>
        <w:t>活动洽谈的基本操作流程</w:t>
      </w:r>
    </w:p>
    <w:p>
      <w:pPr>
        <w:ind w:firstLine="560" w:firstLineChars="200"/>
        <w:rPr>
          <w:rStyle w:val="7"/>
          <w:rFonts w:hint="eastAsia"/>
        </w:rPr>
      </w:pPr>
      <w:r>
        <w:rPr>
          <w:rFonts w:hint="eastAsia" w:ascii="楷体_GB2312" w:eastAsia="楷体_GB2312"/>
          <w:bCs/>
          <w:sz w:val="28"/>
          <w:szCs w:val="28"/>
        </w:rPr>
        <w:t>登录账号——进入会场——浏览、搜索匹配的对接信息——对接洽谈——对接互评</w:t>
      </w:r>
    </w:p>
    <w:p>
      <w:pPr>
        <w:ind w:firstLine="560" w:firstLineChars="200"/>
        <w:rPr>
          <w:rFonts w:ascii="楷体_GB2312" w:eastAsia="楷体_GB2312"/>
          <w:bCs/>
          <w:sz w:val="28"/>
          <w:szCs w:val="28"/>
        </w:rPr>
      </w:pPr>
      <w:r>
        <w:rPr>
          <w:rFonts w:hint="eastAsia" w:ascii="楷体_GB2312" w:eastAsia="楷体_GB2312"/>
          <w:bCs/>
          <w:sz w:val="28"/>
          <w:szCs w:val="28"/>
        </w:rPr>
        <w:t>登陆</w:t>
      </w:r>
      <w:r>
        <w:rPr>
          <w:rFonts w:hint="eastAsia" w:ascii="楷体_GB2312" w:hAnsi="宋体" w:eastAsia="楷体_GB2312"/>
          <w:bCs/>
          <w:sz w:val="28"/>
          <w:szCs w:val="28"/>
          <w:lang w:val="en-US" w:eastAsia="zh-CN"/>
        </w:rPr>
        <w:t>国家粮食成果转化交易平台（http://gltt.whpu.edu.cn/）</w:t>
      </w:r>
    </w:p>
    <w:p>
      <w:pPr>
        <w:numPr>
          <w:ilvl w:val="0"/>
          <w:numId w:val="0"/>
        </w:numPr>
        <w:ind w:leftChars="0" w:firstLine="560" w:firstLineChars="200"/>
        <w:rPr>
          <w:rFonts w:ascii="楷体_GB2312" w:eastAsia="楷体_GB2312"/>
          <w:bCs/>
          <w:sz w:val="28"/>
          <w:szCs w:val="28"/>
        </w:rPr>
      </w:pPr>
      <w:r>
        <w:rPr>
          <w:rFonts w:hint="eastAsia" w:ascii="楷体_GB2312" w:eastAsia="楷体_GB2312"/>
          <w:bCs/>
          <w:sz w:val="28"/>
          <w:szCs w:val="28"/>
          <w:lang w:val="en-US" w:eastAsia="zh-CN"/>
        </w:rPr>
        <w:t>1、</w:t>
      </w:r>
      <w:r>
        <w:rPr>
          <w:rFonts w:hint="eastAsia" w:ascii="楷体_GB2312" w:eastAsia="楷体_GB2312"/>
          <w:bCs/>
          <w:sz w:val="28"/>
          <w:szCs w:val="28"/>
        </w:rPr>
        <w:t>进入“创新活动”（http://gltt.whpu.edu.cn/act/），点击【展会进行中】的</w:t>
      </w:r>
      <w:r>
        <w:rPr>
          <w:rFonts w:hint="eastAsia" w:ascii="楷体_GB2312" w:eastAsia="楷体_GB2312"/>
          <w:bCs/>
          <w:sz w:val="28"/>
          <w:szCs w:val="28"/>
          <w:lang w:eastAsia="zh-CN"/>
        </w:rPr>
        <w:t>科技“三对接”</w:t>
      </w:r>
      <w:r>
        <w:rPr>
          <w:rFonts w:hint="eastAsia" w:ascii="楷体_GB2312" w:eastAsia="楷体_GB2312"/>
          <w:bCs/>
          <w:sz w:val="28"/>
          <w:szCs w:val="28"/>
        </w:rPr>
        <w:t>活动</w:t>
      </w:r>
    </w:p>
    <w:p>
      <w:pPr>
        <w:numPr>
          <w:ilvl w:val="0"/>
          <w:numId w:val="0"/>
        </w:numPr>
        <w:ind w:leftChars="0" w:firstLine="560" w:firstLineChars="200"/>
        <w:rPr>
          <w:rFonts w:hint="eastAsia" w:ascii="楷体_GB2312" w:eastAsia="楷体_GB2312"/>
          <w:bCs/>
          <w:sz w:val="28"/>
          <w:szCs w:val="28"/>
        </w:rPr>
      </w:pPr>
      <w:r>
        <w:rPr>
          <w:rFonts w:hint="eastAsia" w:ascii="楷体_GB2312" w:eastAsia="楷体_GB2312"/>
          <w:bCs/>
          <w:sz w:val="28"/>
          <w:szCs w:val="28"/>
          <w:lang w:val="en-US" w:eastAsia="zh-CN"/>
        </w:rPr>
        <w:t>2、</w:t>
      </w:r>
      <w:r>
        <w:rPr>
          <w:rFonts w:hint="eastAsia" w:ascii="楷体_GB2312" w:eastAsia="楷体_GB2312"/>
          <w:bCs/>
          <w:sz w:val="28"/>
          <w:szCs w:val="28"/>
        </w:rPr>
        <w:t>选择对接对象：搜索与您项目/需求/院所/专家相匹配的对接信息（如下截图区域1）或查看信息列表找到感兴趣的对接信息，（如下截图区域2）</w:t>
      </w:r>
    </w:p>
    <w:p>
      <w:pPr>
        <w:ind w:left="360"/>
        <w:rPr>
          <w:rFonts w:hint="eastAsia" w:ascii="楷体_GB2312" w:eastAsia="楷体_GB2312"/>
          <w:b/>
          <w:bCs/>
          <w:sz w:val="28"/>
          <w:szCs w:val="28"/>
        </w:rPr>
      </w:pPr>
      <w:r>
        <w:rPr>
          <w:rFonts w:ascii="楷体_GB2312" w:eastAsia="楷体_GB2312"/>
          <w:b/>
          <w:bCs/>
          <w:sz w:val="28"/>
          <w:szCs w:val="28"/>
        </w:rPr>
        <w:drawing>
          <wp:inline distT="0" distB="0" distL="114300" distR="114300">
            <wp:extent cx="5271770" cy="2573655"/>
            <wp:effectExtent l="0" t="0" r="5080" b="1714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19"/>
                    <a:stretch>
                      <a:fillRect/>
                    </a:stretch>
                  </pic:blipFill>
                  <pic:spPr>
                    <a:xfrm>
                      <a:off x="0" y="0"/>
                      <a:ext cx="5271770" cy="2573655"/>
                    </a:xfrm>
                    <a:prstGeom prst="rect">
                      <a:avLst/>
                    </a:prstGeom>
                    <a:noFill/>
                    <a:ln w="9525">
                      <a:noFill/>
                    </a:ln>
                  </pic:spPr>
                </pic:pic>
              </a:graphicData>
            </a:graphic>
          </wp:inline>
        </w:drawing>
      </w:r>
    </w:p>
    <w:p>
      <w:pPr>
        <w:ind w:left="360"/>
        <w:rPr>
          <w:rFonts w:ascii="楷体_GB2312" w:eastAsia="楷体_GB2312"/>
          <w:b/>
          <w:bCs/>
          <w:sz w:val="28"/>
          <w:szCs w:val="28"/>
        </w:rPr>
      </w:pPr>
      <w:r>
        <w:rPr>
          <w:rFonts w:hint="eastAsia" w:ascii="楷体_GB2312" w:eastAsia="楷体_GB2312"/>
          <w:b/>
          <w:bCs/>
          <w:sz w:val="28"/>
          <w:szCs w:val="28"/>
        </w:rPr>
        <w:drawing>
          <wp:inline distT="0" distB="0" distL="0" distR="0">
            <wp:extent cx="5036820" cy="2685415"/>
            <wp:effectExtent l="0" t="0" r="11430" b="635"/>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noChangeArrowheads="1"/>
                    </pic:cNvPicPr>
                  </pic:nvPicPr>
                  <pic:blipFill>
                    <a:blip r:embed="rId20"/>
                    <a:srcRect/>
                    <a:stretch>
                      <a:fillRect/>
                    </a:stretch>
                  </pic:blipFill>
                  <pic:spPr>
                    <a:xfrm>
                      <a:off x="0" y="0"/>
                      <a:ext cx="5036820" cy="2685415"/>
                    </a:xfrm>
                    <a:prstGeom prst="rect">
                      <a:avLst/>
                    </a:prstGeom>
                    <a:noFill/>
                    <a:ln w="9525">
                      <a:noFill/>
                      <a:miter lim="800000"/>
                      <a:headEnd/>
                      <a:tailEnd/>
                    </a:ln>
                  </pic:spPr>
                </pic:pic>
              </a:graphicData>
            </a:graphic>
          </wp:inline>
        </w:drawing>
      </w:r>
    </w:p>
    <w:p>
      <w:pPr>
        <w:numPr>
          <w:ilvl w:val="0"/>
          <w:numId w:val="0"/>
        </w:numPr>
        <w:ind w:leftChars="0" w:firstLine="560" w:firstLineChars="200"/>
        <w:rPr>
          <w:rFonts w:ascii="楷体_GB2312" w:eastAsia="楷体_GB2312"/>
          <w:bCs/>
          <w:sz w:val="28"/>
          <w:szCs w:val="28"/>
        </w:rPr>
      </w:pPr>
      <w:r>
        <w:rPr>
          <w:rFonts w:hint="eastAsia" w:ascii="楷体_GB2312" w:eastAsia="楷体_GB2312"/>
          <w:bCs/>
          <w:sz w:val="28"/>
          <w:szCs w:val="28"/>
          <w:lang w:val="en-US" w:eastAsia="zh-CN"/>
        </w:rPr>
        <w:t>3、</w:t>
      </w:r>
      <w:r>
        <w:rPr>
          <w:rFonts w:hint="eastAsia" w:ascii="楷体_GB2312" w:eastAsia="楷体_GB2312"/>
          <w:bCs/>
          <w:sz w:val="28"/>
          <w:szCs w:val="28"/>
        </w:rPr>
        <w:t>找到感兴趣的对接信息后，点击该信息对应的</w:t>
      </w:r>
      <w:r>
        <w:rPr>
          <w:rFonts w:hint="eastAsia" w:ascii="楷体_GB2312" w:eastAsia="楷体_GB2312"/>
          <w:bCs/>
          <w:sz w:val="28"/>
          <w:szCs w:val="28"/>
          <w:lang w:val="en-US" w:eastAsia="zh-CN"/>
        </w:rPr>
        <w:t>即时通讯系统</w:t>
      </w:r>
      <w:r>
        <w:rPr>
          <w:rFonts w:hint="eastAsia" w:ascii="楷体_GB2312" w:eastAsia="楷体_GB2312"/>
          <w:bCs/>
          <w:sz w:val="28"/>
          <w:szCs w:val="28"/>
        </w:rPr>
        <w:t>【咨询】图标进行对接。</w:t>
      </w:r>
    </w:p>
    <w:p>
      <w:pPr>
        <w:jc w:val="center"/>
        <w:rPr>
          <w:rFonts w:ascii="楷体_GB2312" w:eastAsia="楷体_GB2312"/>
          <w:b/>
          <w:bCs/>
          <w:sz w:val="28"/>
          <w:szCs w:val="28"/>
        </w:rPr>
      </w:pPr>
      <w:r>
        <w:rPr>
          <w:rFonts w:ascii="楷体_GB2312" w:eastAsia="楷体_GB2312"/>
          <w:b/>
          <w:bCs/>
          <w:sz w:val="28"/>
          <w:szCs w:val="28"/>
        </w:rPr>
        <w:drawing>
          <wp:inline distT="0" distB="0" distL="0" distR="0">
            <wp:extent cx="5631815" cy="5267960"/>
            <wp:effectExtent l="0" t="0" r="6985" b="889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1"/>
                    <a:srcRect/>
                    <a:stretch>
                      <a:fillRect/>
                    </a:stretch>
                  </pic:blipFill>
                  <pic:spPr>
                    <a:xfrm>
                      <a:off x="0" y="0"/>
                      <a:ext cx="5631815" cy="5267960"/>
                    </a:xfrm>
                    <a:prstGeom prst="rect">
                      <a:avLst/>
                    </a:prstGeom>
                    <a:noFill/>
                    <a:ln w="9525">
                      <a:noFill/>
                      <a:miter lim="800000"/>
                      <a:headEnd/>
                      <a:tailEnd/>
                    </a:ln>
                  </pic:spPr>
                </pic:pic>
              </a:graphicData>
            </a:graphic>
          </wp:inline>
        </w:drawing>
      </w:r>
    </w:p>
    <w:p>
      <w:pPr>
        <w:rPr>
          <w:rFonts w:hint="eastAsia" w:ascii="楷体_GB2312" w:eastAsia="楷体_GB2312"/>
          <w:bCs/>
          <w:sz w:val="28"/>
          <w:szCs w:val="28"/>
        </w:rPr>
      </w:pPr>
      <w:r>
        <w:rPr>
          <w:rFonts w:hint="eastAsia" w:ascii="楷体_GB2312" w:eastAsia="楷体_GB2312"/>
          <w:bCs/>
          <w:sz w:val="28"/>
          <w:szCs w:val="28"/>
        </w:rPr>
        <w:drawing>
          <wp:inline distT="0" distB="0" distL="0" distR="0">
            <wp:extent cx="4921885" cy="2056130"/>
            <wp:effectExtent l="0" t="0" r="12065" b="1270"/>
            <wp:docPr id="2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1"/>
                    <pic:cNvPicPr>
                      <a:picLocks noChangeAspect="1" noChangeArrowheads="1"/>
                    </pic:cNvPicPr>
                  </pic:nvPicPr>
                  <pic:blipFill>
                    <a:blip r:embed="rId22"/>
                    <a:srcRect/>
                    <a:stretch>
                      <a:fillRect/>
                    </a:stretch>
                  </pic:blipFill>
                  <pic:spPr>
                    <a:xfrm>
                      <a:off x="0" y="0"/>
                      <a:ext cx="4921885" cy="2056130"/>
                    </a:xfrm>
                    <a:prstGeom prst="rect">
                      <a:avLst/>
                    </a:prstGeom>
                    <a:noFill/>
                    <a:ln w="9525">
                      <a:noFill/>
                      <a:miter lim="800000"/>
                      <a:headEnd/>
                      <a:tailEnd/>
                    </a:ln>
                  </pic:spPr>
                </pic:pic>
              </a:graphicData>
            </a:graphic>
          </wp:inline>
        </w:drawing>
      </w:r>
    </w:p>
    <w:p>
      <w:pPr>
        <w:rPr>
          <w:rFonts w:ascii="楷体_GB2312" w:eastAsia="楷体_GB2312"/>
          <w:bCs/>
          <w:sz w:val="28"/>
          <w:szCs w:val="28"/>
        </w:rPr>
      </w:pPr>
      <w:r>
        <w:rPr>
          <w:rFonts w:hint="eastAsia" w:ascii="楷体_GB2312" w:eastAsia="楷体_GB2312"/>
          <w:bCs/>
          <w:sz w:val="28"/>
          <w:szCs w:val="28"/>
        </w:rPr>
        <w:t>（洽谈进行时）</w:t>
      </w:r>
    </w:p>
    <w:p>
      <w:pPr>
        <w:rPr>
          <w:rFonts w:ascii="楷体_GB2312" w:eastAsia="楷体_GB2312"/>
          <w:bCs/>
          <w:sz w:val="28"/>
          <w:szCs w:val="28"/>
        </w:rPr>
      </w:pPr>
      <w:r>
        <w:rPr>
          <w:rFonts w:ascii="楷体_GB2312" w:eastAsia="楷体_GB2312"/>
          <w:bCs/>
          <w:sz w:val="28"/>
          <w:szCs w:val="28"/>
        </w:rPr>
        <w:drawing>
          <wp:inline distT="0" distB="0" distL="0" distR="0">
            <wp:extent cx="6120130" cy="2644775"/>
            <wp:effectExtent l="0" t="0" r="13970" b="317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3"/>
                    <a:srcRect/>
                    <a:stretch>
                      <a:fillRect/>
                    </a:stretch>
                  </pic:blipFill>
                  <pic:spPr>
                    <a:xfrm>
                      <a:off x="0" y="0"/>
                      <a:ext cx="6120130" cy="2644923"/>
                    </a:xfrm>
                    <a:prstGeom prst="rect">
                      <a:avLst/>
                    </a:prstGeom>
                    <a:noFill/>
                    <a:ln w="9525">
                      <a:noFill/>
                      <a:miter lim="800000"/>
                      <a:headEnd/>
                      <a:tailEnd/>
                    </a:ln>
                  </pic:spPr>
                </pic:pic>
              </a:graphicData>
            </a:graphic>
          </wp:inline>
        </w:drawing>
      </w:r>
    </w:p>
    <w:p>
      <w:pPr>
        <w:rPr>
          <w:rFonts w:ascii="楷体_GB2312" w:eastAsia="楷体_GB2312"/>
          <w:bCs/>
          <w:sz w:val="28"/>
          <w:szCs w:val="28"/>
        </w:rPr>
      </w:pPr>
      <w:r>
        <w:rPr>
          <w:rFonts w:hint="eastAsia" w:ascii="楷体_GB2312" w:eastAsia="楷体_GB2312"/>
          <w:bCs/>
          <w:sz w:val="28"/>
          <w:szCs w:val="28"/>
        </w:rPr>
        <w:t>（活动进行中请留意页面右下角</w:t>
      </w:r>
      <w:r>
        <w:rPr>
          <w:rFonts w:hint="eastAsia" w:ascii="楷体_GB2312" w:eastAsia="楷体_GB2312"/>
          <w:bCs/>
          <w:sz w:val="28"/>
          <w:szCs w:val="28"/>
          <w:lang w:val="en-US" w:eastAsia="zh-CN"/>
        </w:rPr>
        <w:t>即时通讯系统</w:t>
      </w:r>
      <w:r>
        <w:rPr>
          <w:rFonts w:hint="eastAsia" w:ascii="楷体_GB2312" w:eastAsia="楷体_GB2312"/>
          <w:bCs/>
          <w:sz w:val="28"/>
          <w:szCs w:val="28"/>
        </w:rPr>
        <w:t>的消息提醒，及时查看、对接。）</w:t>
      </w:r>
    </w:p>
    <w:p>
      <w:pPr>
        <w:numPr>
          <w:ilvl w:val="0"/>
          <w:numId w:val="0"/>
        </w:numPr>
        <w:ind w:leftChars="0" w:firstLine="560" w:firstLineChars="200"/>
        <w:rPr>
          <w:rFonts w:ascii="楷体_GB2312" w:eastAsia="楷体_GB2312"/>
          <w:bCs/>
          <w:sz w:val="28"/>
          <w:szCs w:val="28"/>
        </w:rPr>
      </w:pPr>
      <w:r>
        <w:rPr>
          <w:rFonts w:hint="eastAsia" w:ascii="楷体_GB2312" w:eastAsia="楷体_GB2312"/>
          <w:bCs/>
          <w:sz w:val="28"/>
          <w:szCs w:val="28"/>
          <w:lang w:val="en-US" w:eastAsia="zh-CN"/>
        </w:rPr>
        <w:t>4、</w:t>
      </w:r>
      <w:r>
        <w:rPr>
          <w:rFonts w:hint="eastAsia" w:ascii="楷体_GB2312" w:eastAsia="楷体_GB2312"/>
          <w:bCs/>
          <w:sz w:val="28"/>
          <w:szCs w:val="28"/>
        </w:rPr>
        <w:t>洽谈评价。</w:t>
      </w:r>
    </w:p>
    <w:p>
      <w:pPr>
        <w:ind w:firstLine="560" w:firstLineChars="200"/>
        <w:rPr>
          <w:rFonts w:ascii="楷体_GB2312" w:eastAsia="楷体_GB2312"/>
          <w:bCs/>
          <w:sz w:val="28"/>
          <w:szCs w:val="28"/>
        </w:rPr>
      </w:pPr>
      <w:r>
        <w:rPr>
          <w:rFonts w:hint="eastAsia" w:ascii="楷体_GB2312" w:eastAsia="楷体_GB2312"/>
          <w:bCs/>
          <w:sz w:val="28"/>
          <w:szCs w:val="28"/>
        </w:rPr>
        <w:t>每收到或发出洽谈信息后都会收到评价提醒，评价分为“考虑合作、保持联系、不合作”3类，可根据实际洽谈情况对各次对接作出评价。相关对接、评价状态将体现在“对接实况”版块。</w:t>
      </w:r>
    </w:p>
    <w:p>
      <w:pPr>
        <w:jc w:val="center"/>
        <w:rPr>
          <w:rFonts w:hint="eastAsia" w:ascii="楷体_GB2312" w:eastAsia="楷体_GB2312"/>
          <w:b/>
          <w:bCs/>
          <w:sz w:val="28"/>
          <w:szCs w:val="28"/>
        </w:rPr>
      </w:pPr>
      <w:r>
        <w:rPr>
          <w:rFonts w:ascii="楷体_GB2312" w:eastAsia="楷体_GB2312"/>
          <w:b/>
          <w:bCs/>
          <w:sz w:val="28"/>
          <w:szCs w:val="28"/>
        </w:rPr>
        <w:drawing>
          <wp:inline distT="0" distB="0" distL="0" distR="0">
            <wp:extent cx="5510530" cy="4331335"/>
            <wp:effectExtent l="0" t="0" r="13970" b="1206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4"/>
                    <a:srcRect/>
                    <a:stretch>
                      <a:fillRect/>
                    </a:stretch>
                  </pic:blipFill>
                  <pic:spPr>
                    <a:xfrm>
                      <a:off x="0" y="0"/>
                      <a:ext cx="5510530" cy="4331335"/>
                    </a:xfrm>
                    <a:prstGeom prst="rect">
                      <a:avLst/>
                    </a:prstGeom>
                    <a:noFill/>
                    <a:ln w="9525">
                      <a:noFill/>
                      <a:miter lim="800000"/>
                      <a:headEnd/>
                      <a:tailEnd/>
                    </a:ln>
                  </pic:spPr>
                </pic:pic>
              </a:graphicData>
            </a:graphic>
          </wp:inline>
        </w:drawing>
      </w:r>
    </w:p>
    <w:p>
      <w:pPr>
        <w:jc w:val="center"/>
        <w:rPr>
          <w:rFonts w:ascii="楷体_GB2312" w:eastAsia="楷体_GB2312"/>
          <w:b/>
          <w:bCs/>
          <w:sz w:val="28"/>
          <w:szCs w:val="28"/>
        </w:rPr>
      </w:pPr>
      <w:r>
        <w:rPr>
          <w:rFonts w:ascii="楷体_GB2312" w:eastAsia="楷体_GB2312"/>
          <w:b/>
          <w:bCs/>
          <w:sz w:val="28"/>
          <w:szCs w:val="28"/>
        </w:rPr>
        <w:drawing>
          <wp:inline distT="0" distB="0" distL="0" distR="0">
            <wp:extent cx="5530850" cy="2712720"/>
            <wp:effectExtent l="0" t="0" r="12700" b="11430"/>
            <wp:docPr id="1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8"/>
                    <pic:cNvPicPr>
                      <a:picLocks noChangeAspect="1" noChangeArrowheads="1"/>
                    </pic:cNvPicPr>
                  </pic:nvPicPr>
                  <pic:blipFill>
                    <a:blip r:embed="rId25"/>
                    <a:srcRect/>
                    <a:stretch>
                      <a:fillRect/>
                    </a:stretch>
                  </pic:blipFill>
                  <pic:spPr>
                    <a:xfrm>
                      <a:off x="0" y="0"/>
                      <a:ext cx="5530850" cy="2712720"/>
                    </a:xfrm>
                    <a:prstGeom prst="rect">
                      <a:avLst/>
                    </a:prstGeom>
                    <a:noFill/>
                    <a:ln w="9525">
                      <a:noFill/>
                      <a:miter lim="800000"/>
                      <a:headEnd/>
                      <a:tailEnd/>
                    </a:ln>
                  </pic:spPr>
                </pic:pic>
              </a:graphicData>
            </a:graphic>
          </wp:inline>
        </w:drawing>
      </w:r>
    </w:p>
    <w:p>
      <w:pPr>
        <w:rPr>
          <w:rFonts w:ascii="楷体_GB2312" w:eastAsia="楷体_GB2312"/>
          <w:b/>
          <w:bCs/>
          <w:sz w:val="28"/>
          <w:szCs w:val="28"/>
        </w:rPr>
      </w:pPr>
    </w:p>
    <w:p>
      <w:pPr>
        <w:ind w:firstLine="562" w:firstLineChars="200"/>
        <w:rPr>
          <w:rFonts w:ascii="楷体_GB2312" w:eastAsia="楷体_GB2312"/>
          <w:b/>
          <w:bCs/>
          <w:sz w:val="28"/>
          <w:szCs w:val="28"/>
        </w:rPr>
      </w:pPr>
      <w:r>
        <w:rPr>
          <w:rFonts w:hint="eastAsia" w:ascii="楷体_GB2312" w:eastAsia="楷体_GB2312"/>
          <w:b/>
          <w:bCs/>
          <w:sz w:val="28"/>
          <w:szCs w:val="28"/>
        </w:rPr>
        <w:t>专家、院校机构：</w:t>
      </w:r>
      <w:r>
        <w:rPr>
          <w:rFonts w:hint="eastAsia" w:ascii="楷体_GB2312" w:eastAsia="楷体_GB2312"/>
          <w:bCs/>
          <w:sz w:val="28"/>
          <w:szCs w:val="28"/>
        </w:rPr>
        <w:t>专家、院校机构在活动过程中也应主动洽谈对接，尝试为技术对接供需双方提供技术咨询服务，从而获取一定的人气值。</w:t>
      </w:r>
    </w:p>
    <w:p>
      <w:pPr>
        <w:rPr>
          <w:rFonts w:ascii="楷体_GB2312" w:eastAsia="楷体_GB2312"/>
          <w:b/>
          <w:bCs/>
          <w:sz w:val="28"/>
          <w:szCs w:val="28"/>
        </w:rPr>
      </w:pPr>
      <w:r>
        <w:rPr>
          <w:rFonts w:ascii="楷体_GB2312" w:eastAsia="楷体_GB2312"/>
          <w:b/>
          <w:bCs/>
          <w:sz w:val="28"/>
          <w:szCs w:val="28"/>
        </w:rPr>
        <w:drawing>
          <wp:inline distT="0" distB="0" distL="0" distR="0">
            <wp:extent cx="5743575" cy="5612130"/>
            <wp:effectExtent l="0" t="0" r="9525" b="7620"/>
            <wp:docPr id="1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1"/>
                    <pic:cNvPicPr>
                      <a:picLocks noChangeAspect="1" noChangeArrowheads="1"/>
                    </pic:cNvPicPr>
                  </pic:nvPicPr>
                  <pic:blipFill>
                    <a:blip r:embed="rId26"/>
                    <a:srcRect/>
                    <a:stretch>
                      <a:fillRect/>
                    </a:stretch>
                  </pic:blipFill>
                  <pic:spPr>
                    <a:xfrm>
                      <a:off x="0" y="0"/>
                      <a:ext cx="5743575" cy="5612130"/>
                    </a:xfrm>
                    <a:prstGeom prst="rect">
                      <a:avLst/>
                    </a:prstGeom>
                    <a:noFill/>
                    <a:ln w="9525">
                      <a:noFill/>
                      <a:miter lim="800000"/>
                      <a:headEnd/>
                      <a:tailEnd/>
                    </a:ln>
                  </pic:spPr>
                </pic:pic>
              </a:graphicData>
            </a:graphic>
          </wp:inline>
        </w:drawing>
      </w:r>
    </w:p>
    <w:p>
      <w:pPr>
        <w:autoSpaceDE w:val="0"/>
        <w:autoSpaceDN w:val="0"/>
        <w:adjustRightInd w:val="0"/>
        <w:jc w:val="left"/>
        <w:rPr>
          <w:rFonts w:ascii="楷体_GB2312" w:eastAsia="楷体_GB2312" w:hAnsiTheme="minorEastAsia"/>
          <w:sz w:val="28"/>
          <w:szCs w:val="28"/>
        </w:rPr>
      </w:pPr>
    </w:p>
    <w:p>
      <w:pPr>
        <w:jc w:val="center"/>
        <w:rPr>
          <w:rFonts w:ascii="楷体_GB2312" w:eastAsia="楷体_GB2312"/>
          <w:b/>
          <w:sz w:val="28"/>
          <w:szCs w:val="28"/>
        </w:rPr>
      </w:pPr>
      <w:r>
        <w:rPr>
          <w:rFonts w:hint="eastAsia" w:ascii="楷体_GB2312" w:eastAsia="楷体_GB2312"/>
          <w:b/>
          <w:sz w:val="28"/>
          <w:szCs w:val="28"/>
        </w:rPr>
        <w:t>第</w:t>
      </w:r>
      <w:r>
        <w:rPr>
          <w:rFonts w:hint="eastAsia" w:ascii="楷体_GB2312" w:eastAsia="楷体_GB2312"/>
          <w:b/>
          <w:sz w:val="28"/>
          <w:szCs w:val="28"/>
          <w:lang w:eastAsia="zh-CN"/>
        </w:rPr>
        <w:t>三</w:t>
      </w:r>
      <w:r>
        <w:rPr>
          <w:rFonts w:hint="eastAsia" w:ascii="楷体_GB2312" w:eastAsia="楷体_GB2312"/>
          <w:b/>
          <w:sz w:val="28"/>
          <w:szCs w:val="28"/>
        </w:rPr>
        <w:t>部分  活动观摩中心</w:t>
      </w:r>
    </w:p>
    <w:p>
      <w:pPr>
        <w:spacing w:line="360" w:lineRule="auto"/>
        <w:ind w:firstLine="560" w:firstLineChars="200"/>
        <w:rPr>
          <w:rFonts w:hint="eastAsia" w:ascii="楷体_GB2312" w:eastAsia="楷体_GB2312"/>
          <w:sz w:val="28"/>
          <w:szCs w:val="28"/>
        </w:rPr>
      </w:pPr>
      <w:r>
        <w:rPr>
          <w:rFonts w:hint="eastAsia" w:ascii="楷体_GB2312" w:eastAsia="楷体_GB2312"/>
          <w:sz w:val="28"/>
          <w:szCs w:val="28"/>
        </w:rPr>
        <w:t>活动举办过程中，线上所有访客均可进入活动的观摩中心了解</w:t>
      </w:r>
      <w:r>
        <w:rPr>
          <w:rFonts w:hint="eastAsia" w:ascii="楷体_GB2312" w:eastAsia="楷体_GB2312"/>
          <w:sz w:val="28"/>
          <w:szCs w:val="28"/>
          <w:lang w:eastAsia="zh-CN"/>
        </w:rPr>
        <w:t>“三对接”</w:t>
      </w:r>
      <w:r>
        <w:rPr>
          <w:rFonts w:hint="eastAsia" w:ascii="楷体_GB2312" w:eastAsia="楷体_GB2312"/>
          <w:sz w:val="28"/>
          <w:szCs w:val="28"/>
        </w:rPr>
        <w:t>活动举办的实时动态，具体观摩内容如下：</w:t>
      </w:r>
      <w:bookmarkStart w:id="0" w:name="_Toc321995327"/>
    </w:p>
    <w:p>
      <w:pPr>
        <w:spacing w:line="360" w:lineRule="auto"/>
        <w:ind w:firstLine="560" w:firstLineChars="200"/>
        <w:rPr>
          <w:rFonts w:hint="eastAsia" w:ascii="楷体_GB2312" w:eastAsia="楷体_GB2312"/>
          <w:sz w:val="28"/>
          <w:szCs w:val="28"/>
        </w:rPr>
      </w:pPr>
    </w:p>
    <w:p>
      <w:pPr>
        <w:spacing w:line="360" w:lineRule="auto"/>
        <w:ind w:firstLine="840" w:firstLineChars="300"/>
        <w:jc w:val="center"/>
        <w:rPr>
          <w:rFonts w:ascii="楷体_GB2312" w:eastAsia="楷体_GB2312"/>
          <w:sz w:val="28"/>
          <w:szCs w:val="28"/>
        </w:rPr>
      </w:pPr>
      <w:r>
        <w:rPr>
          <w:rFonts w:ascii="楷体_GB2312" w:eastAsia="楷体_GB2312"/>
          <w:sz w:val="28"/>
          <w:szCs w:val="28"/>
        </w:rPr>
        <w:drawing>
          <wp:inline distT="0" distB="0" distL="0" distR="0">
            <wp:extent cx="4679950" cy="6751320"/>
            <wp:effectExtent l="0" t="0" r="6350" b="11430"/>
            <wp:docPr id="14" name="图片 34" descr="\\192.168.1.103\department\J技术转移部\早期文档\核心运营组\对接中心\Hwb\展会截图\第201场 2018年中山市新材料行业在线科技成果公益对接会\主站\2018年中山市新材料行业在线科技成果公益对接会.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4" descr="\\192.168.1.103\department\J技术转移部\早期文档\核心运营组\对接中心\Hwb\展会截图\第201场 2018年中山市新材料行业在线科技成果公益对接会\主站\2018年中山市新材料行业在线科技成果公益对接会.png"/>
                    <pic:cNvPicPr>
                      <a:picLocks noChangeAspect="1" noChangeArrowheads="1"/>
                    </pic:cNvPicPr>
                  </pic:nvPicPr>
                  <pic:blipFill>
                    <a:blip r:embed="rId27" cstate="print"/>
                    <a:srcRect/>
                    <a:stretch>
                      <a:fillRect/>
                    </a:stretch>
                  </pic:blipFill>
                  <pic:spPr>
                    <a:xfrm>
                      <a:off x="0" y="0"/>
                      <a:ext cx="4679950" cy="6751320"/>
                    </a:xfrm>
                    <a:prstGeom prst="rect">
                      <a:avLst/>
                    </a:prstGeom>
                    <a:noFill/>
                    <a:ln w="9525">
                      <a:noFill/>
                      <a:miter lim="800000"/>
                      <a:headEnd/>
                      <a:tailEnd/>
                    </a:ln>
                  </pic:spPr>
                </pic:pic>
              </a:graphicData>
            </a:graphic>
          </wp:inline>
        </w:drawing>
      </w:r>
      <w:bookmarkEnd w:id="0"/>
    </w:p>
    <w:p>
      <w:pPr>
        <w:spacing w:line="360" w:lineRule="auto"/>
        <w:ind w:firstLine="840" w:firstLineChars="300"/>
        <w:jc w:val="center"/>
        <w:rPr>
          <w:rFonts w:ascii="楷体_GB2312" w:eastAsia="楷体_GB2312"/>
          <w:sz w:val="28"/>
          <w:szCs w:val="28"/>
        </w:rPr>
      </w:pPr>
    </w:p>
    <w:p>
      <w:pPr>
        <w:spacing w:line="360" w:lineRule="auto"/>
        <w:ind w:firstLine="560" w:firstLineChars="200"/>
        <w:jc w:val="left"/>
        <w:rPr>
          <w:rFonts w:hint="eastAsia" w:ascii="楷体_GB2312" w:eastAsia="楷体_GB2312"/>
          <w:sz w:val="28"/>
          <w:szCs w:val="28"/>
          <w:lang w:eastAsia="zh-CN"/>
        </w:rPr>
      </w:pPr>
      <w:r>
        <w:rPr>
          <w:rFonts w:hint="eastAsia" w:ascii="楷体_GB2312" w:eastAsia="楷体_GB2312"/>
          <w:sz w:val="28"/>
          <w:szCs w:val="28"/>
          <w:lang w:eastAsia="zh-CN"/>
        </w:rPr>
        <w:t>对操作指南不清楚或实际操作时遇到问题可直接咨询国家粮食技术转移中心信息平台在线客服。</w:t>
      </w:r>
    </w:p>
    <w:p>
      <w:pPr>
        <w:spacing w:line="360" w:lineRule="auto"/>
        <w:ind w:firstLine="840" w:firstLineChars="300"/>
        <w:jc w:val="right"/>
        <w:rPr>
          <w:rFonts w:hint="eastAsia" w:ascii="楷体_GB2312" w:eastAsia="楷体_GB2312"/>
          <w:sz w:val="28"/>
          <w:szCs w:val="28"/>
          <w:lang w:val="en-US" w:eastAsia="zh-CN"/>
        </w:rPr>
      </w:pPr>
      <w:r>
        <w:rPr>
          <w:rFonts w:hint="eastAsia" w:ascii="楷体_GB2312" w:eastAsia="楷体_GB2312"/>
          <w:sz w:val="28"/>
          <w:szCs w:val="28"/>
          <w:lang w:val="en-US" w:eastAsia="zh-CN"/>
        </w:rPr>
        <w:t>国家粮食技术转移中心</w:t>
      </w:r>
    </w:p>
    <w:p>
      <w:pPr>
        <w:spacing w:line="360" w:lineRule="auto"/>
        <w:ind w:firstLine="840" w:firstLineChars="300"/>
        <w:jc w:val="right"/>
        <w:rPr>
          <w:rFonts w:ascii="楷体_GB2312" w:eastAsia="楷体_GB2312"/>
          <w:sz w:val="28"/>
          <w:szCs w:val="28"/>
        </w:rPr>
      </w:pPr>
      <w:r>
        <w:rPr>
          <w:rFonts w:hint="eastAsia" w:ascii="楷体_GB2312" w:eastAsia="楷体_GB2312"/>
          <w:sz w:val="28"/>
          <w:szCs w:val="28"/>
          <w:lang w:val="en-US" w:eastAsia="zh-CN"/>
        </w:rPr>
        <w:t>2020年8月5日</w:t>
      </w:r>
    </w:p>
    <w:sectPr>
      <w:pgSz w:w="11906" w:h="16838"/>
      <w:pgMar w:top="1327" w:right="1800" w:bottom="127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72AB3E"/>
    <w:multiLevelType w:val="singleLevel"/>
    <w:tmpl w:val="4C72AB3E"/>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EA65CD8"/>
    <w:rsid w:val="01192998"/>
    <w:rsid w:val="01A21D15"/>
    <w:rsid w:val="06BF2A2A"/>
    <w:rsid w:val="076D201B"/>
    <w:rsid w:val="0EA65CD8"/>
    <w:rsid w:val="102B475C"/>
    <w:rsid w:val="13693ABC"/>
    <w:rsid w:val="138409F4"/>
    <w:rsid w:val="174C5E51"/>
    <w:rsid w:val="1A346721"/>
    <w:rsid w:val="1A3951BC"/>
    <w:rsid w:val="1AD05213"/>
    <w:rsid w:val="21C929F2"/>
    <w:rsid w:val="22294735"/>
    <w:rsid w:val="247C3343"/>
    <w:rsid w:val="2882040D"/>
    <w:rsid w:val="29642682"/>
    <w:rsid w:val="2AE273A5"/>
    <w:rsid w:val="2C894BBF"/>
    <w:rsid w:val="328254A5"/>
    <w:rsid w:val="35B02AB5"/>
    <w:rsid w:val="385B77D6"/>
    <w:rsid w:val="38B11716"/>
    <w:rsid w:val="39333031"/>
    <w:rsid w:val="3B630F23"/>
    <w:rsid w:val="3CA331A4"/>
    <w:rsid w:val="3D0845F7"/>
    <w:rsid w:val="3E004BE0"/>
    <w:rsid w:val="429630EE"/>
    <w:rsid w:val="44A90B3B"/>
    <w:rsid w:val="45C40D48"/>
    <w:rsid w:val="45EA19AC"/>
    <w:rsid w:val="462E0DB2"/>
    <w:rsid w:val="4917082F"/>
    <w:rsid w:val="49FF53C4"/>
    <w:rsid w:val="4F297151"/>
    <w:rsid w:val="4F3325A3"/>
    <w:rsid w:val="50331E85"/>
    <w:rsid w:val="54985323"/>
    <w:rsid w:val="55C1516F"/>
    <w:rsid w:val="5A3F6B96"/>
    <w:rsid w:val="5D65757C"/>
    <w:rsid w:val="5EE42A7A"/>
    <w:rsid w:val="60BB2F56"/>
    <w:rsid w:val="638223C6"/>
    <w:rsid w:val="67C31573"/>
    <w:rsid w:val="69D5143A"/>
    <w:rsid w:val="6BAE4F52"/>
    <w:rsid w:val="6F1D62C2"/>
    <w:rsid w:val="76121A5C"/>
    <w:rsid w:val="7B1777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character" w:styleId="5">
    <w:name w:val="Hyperlink"/>
    <w:basedOn w:val="4"/>
    <w:qFormat/>
    <w:uiPriority w:val="0"/>
    <w:rPr>
      <w:color w:val="0000FF"/>
      <w:u w:val="single"/>
    </w:rPr>
  </w:style>
  <w:style w:type="paragraph" w:customStyle="1" w:styleId="6">
    <w:name w:val="列出段落1"/>
    <w:basedOn w:val="1"/>
    <w:qFormat/>
    <w:uiPriority w:val="34"/>
    <w:pPr>
      <w:ind w:firstLine="420" w:firstLineChars="200"/>
    </w:pPr>
    <w:rPr>
      <w:rFonts w:asciiTheme="minorHAnsi" w:hAnsiTheme="minorHAnsi" w:eastAsiaTheme="minorEastAsia" w:cstheme="minorBidi"/>
      <w:szCs w:val="22"/>
    </w:rPr>
  </w:style>
  <w:style w:type="character" w:customStyle="1" w:styleId="7">
    <w:name w:val="f_l"/>
    <w:basedOn w:val="4"/>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0" Type="http://schemas.openxmlformats.org/officeDocument/2006/relationships/fontTable" Target="fontTable.xml"/><Relationship Id="rId3" Type="http://schemas.openxmlformats.org/officeDocument/2006/relationships/theme" Target="theme/theme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67</TotalTime>
  <ScaleCrop>false</ScaleCrop>
  <LinksUpToDate>false</LinksUpToDate>
  <CharactersWithSpaces>0</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2020-08-05T12:45:00Z</dcterms:created>
  <dc:creator>丁子福</dc:creator>
  <cp:lastModifiedBy>丁子福</cp:lastModifiedBy>
  <dcterms:modified xsi:type="dcterms:W3CDTF">2020-08-07T00:28:22Z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