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ind w:right="0"/>
        <w:textAlignment w:val="auto"/>
        <w:rPr>
          <w:rFonts w:hint="default" w:ascii="仿宋" w:hAnsi="仿宋" w:eastAsia="仿宋"/>
          <w:color w:val="auto"/>
          <w:sz w:val="32"/>
          <w:lang w:val="en-US" w:eastAsia="zh-CN"/>
        </w:rPr>
      </w:pPr>
      <w:r>
        <w:rPr>
          <w:rFonts w:hint="eastAsia" w:ascii="仿宋" w:hAnsi="仿宋" w:eastAsia="仿宋"/>
          <w:color w:val="auto"/>
          <w:sz w:val="32"/>
          <w:lang w:val="en-US" w:eastAsia="zh-CN"/>
        </w:rPr>
        <w:t>附件2</w:t>
      </w:r>
    </w:p>
    <w:p>
      <w:pPr>
        <w:keepNext w:val="0"/>
        <w:keepLines w:val="0"/>
        <w:pageBreakBefore w:val="0"/>
        <w:kinsoku/>
        <w:wordWrap/>
        <w:overflowPunct/>
        <w:topLinePunct w:val="0"/>
        <w:autoSpaceDE/>
        <w:autoSpaceDN/>
        <w:bidi w:val="0"/>
        <w:snapToGrid/>
        <w:spacing w:line="240" w:lineRule="auto"/>
        <w:ind w:right="0" w:firstLine="723" w:firstLineChars="200"/>
        <w:jc w:val="center"/>
        <w:textAlignment w:val="auto"/>
        <w:rPr>
          <w:rFonts w:hint="eastAsia" w:ascii="仿宋" w:hAnsi="仿宋" w:eastAsia="仿宋"/>
          <w:b/>
          <w:bCs/>
          <w:color w:val="auto"/>
          <w:sz w:val="36"/>
          <w:szCs w:val="28"/>
          <w:lang w:val="en-US" w:eastAsia="zh-CN"/>
        </w:rPr>
      </w:pPr>
      <w:r>
        <w:rPr>
          <w:rFonts w:hint="eastAsia" w:ascii="仿宋" w:hAnsi="仿宋" w:eastAsia="仿宋"/>
          <w:b/>
          <w:bCs/>
          <w:color w:val="auto"/>
          <w:sz w:val="36"/>
          <w:szCs w:val="28"/>
          <w:lang w:val="en-US" w:eastAsia="zh-CN"/>
        </w:rPr>
        <w:t>X X X科技厅（委、局）2019年度技术先进型服务企业认定备案管理工作总结报告撰写提纲</w:t>
      </w:r>
    </w:p>
    <w:p>
      <w:pPr>
        <w:keepNext w:val="0"/>
        <w:keepLines w:val="0"/>
        <w:pageBreakBefore w:val="0"/>
        <w:widowControl/>
        <w:numPr>
          <w:ilvl w:val="0"/>
          <w:numId w:val="0"/>
        </w:numPr>
        <w:kinsoku/>
        <w:wordWrap/>
        <w:overflowPunct/>
        <w:topLinePunct w:val="0"/>
        <w:autoSpaceDE/>
        <w:autoSpaceDN/>
        <w:bidi w:val="0"/>
        <w:snapToGrid/>
        <w:spacing w:line="360" w:lineRule="auto"/>
        <w:ind w:firstLine="640" w:firstLineChars="200"/>
        <w:jc w:val="left"/>
        <w:textAlignment w:val="auto"/>
        <w:outlineLvl w:val="9"/>
        <w:rPr>
          <w:rFonts w:hint="eastAsia" w:ascii="仿宋_GB2312" w:hAnsi="仿宋_GB2312" w:eastAsia="仿宋_GB2312" w:cs="宋体"/>
          <w:bCs/>
          <w:kern w:val="0"/>
          <w:sz w:val="32"/>
          <w:lang w:val="en-US" w:eastAsia="zh-CN"/>
        </w:rPr>
      </w:pPr>
      <w:r>
        <w:rPr>
          <w:rFonts w:hint="eastAsia" w:ascii="仿宋_GB2312" w:hAnsi="仿宋_GB2312" w:eastAsia="仿宋_GB2312" w:cs="宋体"/>
          <w:bCs/>
          <w:kern w:val="0"/>
          <w:sz w:val="32"/>
          <w:lang w:val="en-US" w:eastAsia="zh-CN"/>
        </w:rPr>
        <w:t>总体要求：以习近平新时代中国特色社会主义思想为指导，坚持新发展理念，深化改革、创新驱动，推动技术先进型服务企业高质量发展。</w:t>
      </w:r>
    </w:p>
    <w:p>
      <w:pPr>
        <w:keepNext w:val="0"/>
        <w:keepLines w:val="0"/>
        <w:pageBreakBefore w:val="0"/>
        <w:widowControl/>
        <w:numPr>
          <w:ilvl w:val="0"/>
          <w:numId w:val="0"/>
        </w:numPr>
        <w:kinsoku/>
        <w:wordWrap/>
        <w:overflowPunct/>
        <w:topLinePunct w:val="0"/>
        <w:autoSpaceDE/>
        <w:autoSpaceDN/>
        <w:bidi w:val="0"/>
        <w:snapToGrid/>
        <w:spacing w:line="360" w:lineRule="auto"/>
        <w:jc w:val="left"/>
        <w:textAlignment w:val="auto"/>
        <w:outlineLvl w:val="9"/>
        <w:rPr>
          <w:rFonts w:hint="eastAsia" w:ascii="仿宋_GB2312" w:hAnsi="仿宋_GB2312" w:eastAsia="仿宋_GB2312" w:cs="宋体"/>
          <w:bCs/>
          <w:kern w:val="0"/>
          <w:sz w:val="32"/>
          <w:lang w:val="en-US" w:eastAsia="zh-CN"/>
        </w:rPr>
      </w:pPr>
      <w:r>
        <w:rPr>
          <w:rFonts w:hint="eastAsia" w:ascii="仿宋_GB2312" w:hAnsi="仿宋_GB2312" w:eastAsia="仿宋_GB2312" w:cs="宋体"/>
          <w:bCs/>
          <w:kern w:val="0"/>
          <w:sz w:val="32"/>
          <w:lang w:val="en-US" w:eastAsia="zh-CN"/>
        </w:rPr>
        <w:t xml:space="preserve">    一、2019年度技术先进型服务企业发展总体概况</w:t>
      </w:r>
    </w:p>
    <w:p>
      <w:pPr>
        <w:keepNext w:val="0"/>
        <w:keepLines w:val="0"/>
        <w:pageBreakBefore w:val="0"/>
        <w:widowControl/>
        <w:numPr>
          <w:ilvl w:val="0"/>
          <w:numId w:val="0"/>
        </w:numPr>
        <w:kinsoku/>
        <w:wordWrap/>
        <w:overflowPunct/>
        <w:topLinePunct w:val="0"/>
        <w:autoSpaceDE/>
        <w:autoSpaceDN/>
        <w:bidi w:val="0"/>
        <w:snapToGrid/>
        <w:spacing w:line="360" w:lineRule="auto"/>
        <w:ind w:firstLine="640" w:firstLineChars="200"/>
        <w:jc w:val="left"/>
        <w:textAlignment w:val="auto"/>
        <w:outlineLvl w:val="9"/>
        <w:rPr>
          <w:rFonts w:hint="eastAsia" w:ascii="仿宋_GB2312" w:hAnsi="仿宋_GB2312" w:eastAsia="仿宋_GB2312" w:cs="宋体"/>
          <w:bCs/>
          <w:kern w:val="0"/>
          <w:sz w:val="32"/>
          <w:lang w:val="en-US" w:eastAsia="zh-CN"/>
        </w:rPr>
      </w:pPr>
      <w:r>
        <w:rPr>
          <w:rFonts w:hint="eastAsia" w:ascii="仿宋_GB2312" w:hAnsi="仿宋_GB2312" w:eastAsia="仿宋_GB2312" w:cs="宋体"/>
          <w:bCs/>
          <w:kern w:val="0"/>
          <w:sz w:val="32"/>
          <w:lang w:val="en-US" w:eastAsia="zh-CN"/>
        </w:rPr>
        <w:t>从辖区企业概况、经济概况、科研投入情况、科技活动情况、自主创新情况等方面进行介绍。</w:t>
      </w:r>
    </w:p>
    <w:p>
      <w:pPr>
        <w:keepNext w:val="0"/>
        <w:keepLines w:val="0"/>
        <w:pageBreakBefore w:val="0"/>
        <w:widowControl/>
        <w:numPr>
          <w:ilvl w:val="0"/>
          <w:numId w:val="0"/>
        </w:numPr>
        <w:kinsoku/>
        <w:wordWrap/>
        <w:overflowPunct/>
        <w:topLinePunct w:val="0"/>
        <w:autoSpaceDE/>
        <w:autoSpaceDN/>
        <w:bidi w:val="0"/>
        <w:snapToGrid/>
        <w:spacing w:line="360" w:lineRule="auto"/>
        <w:ind w:firstLine="640" w:firstLineChars="200"/>
        <w:jc w:val="left"/>
        <w:textAlignment w:val="auto"/>
        <w:outlineLvl w:val="9"/>
        <w:rPr>
          <w:rFonts w:hint="eastAsia" w:ascii="仿宋_GB2312" w:hAnsi="仿宋_GB2312" w:eastAsia="仿宋_GB2312" w:cs="宋体"/>
          <w:bCs/>
          <w:kern w:val="0"/>
          <w:sz w:val="32"/>
          <w:lang w:val="en-US" w:eastAsia="zh-CN"/>
        </w:rPr>
      </w:pPr>
      <w:r>
        <w:rPr>
          <w:rFonts w:hint="eastAsia" w:ascii="仿宋_GB2312" w:hAnsi="仿宋_GB2312" w:eastAsia="仿宋_GB2312" w:cs="宋体"/>
          <w:bCs/>
          <w:kern w:val="0"/>
          <w:sz w:val="32"/>
          <w:lang w:val="en-US" w:eastAsia="zh-CN"/>
        </w:rPr>
        <w:t>二、2019年度技术先进型服务企业发展的成效</w:t>
      </w:r>
    </w:p>
    <w:p>
      <w:pPr>
        <w:keepNext w:val="0"/>
        <w:keepLines w:val="0"/>
        <w:pageBreakBefore w:val="0"/>
        <w:widowControl/>
        <w:numPr>
          <w:ilvl w:val="0"/>
          <w:numId w:val="0"/>
        </w:numPr>
        <w:kinsoku/>
        <w:wordWrap/>
        <w:overflowPunct/>
        <w:topLinePunct w:val="0"/>
        <w:autoSpaceDE/>
        <w:autoSpaceDN/>
        <w:bidi w:val="0"/>
        <w:snapToGrid/>
        <w:spacing w:line="360" w:lineRule="auto"/>
        <w:ind w:firstLine="640" w:firstLineChars="200"/>
        <w:jc w:val="left"/>
        <w:textAlignment w:val="auto"/>
        <w:outlineLvl w:val="9"/>
        <w:rPr>
          <w:rFonts w:hint="eastAsia" w:ascii="仿宋_GB2312" w:hAnsi="仿宋_GB2312" w:eastAsia="仿宋_GB2312" w:cs="宋体"/>
          <w:bCs/>
          <w:kern w:val="0"/>
          <w:sz w:val="32"/>
          <w:lang w:val="en-US" w:eastAsia="zh-CN"/>
        </w:rPr>
      </w:pPr>
      <w:r>
        <w:rPr>
          <w:rFonts w:hint="eastAsia" w:ascii="仿宋_GB2312" w:hAnsi="仿宋_GB2312" w:eastAsia="仿宋_GB2312" w:cs="宋体"/>
          <w:bCs/>
          <w:kern w:val="0"/>
          <w:sz w:val="32"/>
          <w:lang w:val="en-US" w:eastAsia="zh-CN"/>
        </w:rPr>
        <w:t>从企业成效（营业收入情况、税收情况、利润情况、出口创汇情况）、技术创新成效（新产品研发情况、关键技术突破情况）等方面详细介绍2019年度技术先进型服务企业发展的成效。</w:t>
      </w:r>
    </w:p>
    <w:p>
      <w:pPr>
        <w:keepNext w:val="0"/>
        <w:keepLines w:val="0"/>
        <w:pageBreakBefore w:val="0"/>
        <w:widowControl/>
        <w:numPr>
          <w:ilvl w:val="0"/>
          <w:numId w:val="0"/>
        </w:numPr>
        <w:kinsoku/>
        <w:wordWrap/>
        <w:overflowPunct/>
        <w:topLinePunct w:val="0"/>
        <w:autoSpaceDE/>
        <w:autoSpaceDN/>
        <w:bidi w:val="0"/>
        <w:snapToGrid/>
        <w:spacing w:line="360" w:lineRule="auto"/>
        <w:ind w:firstLine="640" w:firstLineChars="200"/>
        <w:jc w:val="left"/>
        <w:textAlignment w:val="auto"/>
        <w:outlineLvl w:val="9"/>
        <w:rPr>
          <w:rFonts w:hint="eastAsia" w:ascii="仿宋_GB2312" w:hAnsi="仿宋_GB2312" w:eastAsia="仿宋_GB2312" w:cs="宋体"/>
          <w:bCs/>
          <w:kern w:val="0"/>
          <w:sz w:val="32"/>
          <w:lang w:val="en-US" w:eastAsia="zh-CN"/>
        </w:rPr>
      </w:pPr>
      <w:r>
        <w:rPr>
          <w:rFonts w:hint="eastAsia" w:ascii="仿宋_GB2312" w:hAnsi="仿宋_GB2312" w:eastAsia="仿宋_GB2312" w:cs="宋体"/>
          <w:bCs/>
          <w:kern w:val="0"/>
          <w:sz w:val="32"/>
          <w:lang w:val="en-US" w:eastAsia="zh-CN"/>
        </w:rPr>
        <w:t>三、2019年度技术先进型服务企业建设的主要政策措施情况</w:t>
      </w:r>
    </w:p>
    <w:p>
      <w:pPr>
        <w:keepNext w:val="0"/>
        <w:keepLines w:val="0"/>
        <w:pageBreakBefore w:val="0"/>
        <w:widowControl/>
        <w:numPr>
          <w:ilvl w:val="0"/>
          <w:numId w:val="0"/>
        </w:numPr>
        <w:kinsoku/>
        <w:wordWrap/>
        <w:overflowPunct/>
        <w:topLinePunct w:val="0"/>
        <w:autoSpaceDE/>
        <w:autoSpaceDN/>
        <w:bidi w:val="0"/>
        <w:snapToGrid/>
        <w:spacing w:line="360" w:lineRule="auto"/>
        <w:ind w:firstLine="640" w:firstLineChars="200"/>
        <w:jc w:val="left"/>
        <w:textAlignment w:val="auto"/>
        <w:outlineLvl w:val="9"/>
        <w:rPr>
          <w:rFonts w:hint="eastAsia" w:ascii="仿宋_GB2312" w:hAnsi="仿宋_GB2312" w:eastAsia="仿宋_GB2312" w:cs="宋体"/>
          <w:bCs/>
          <w:kern w:val="0"/>
          <w:sz w:val="32"/>
          <w:lang w:val="en-US" w:eastAsia="zh-CN"/>
        </w:rPr>
      </w:pPr>
      <w:r>
        <w:rPr>
          <w:rFonts w:hint="eastAsia" w:ascii="仿宋_GB2312" w:hAnsi="仿宋_GB2312" w:eastAsia="仿宋_GB2312" w:cs="宋体"/>
          <w:bCs/>
          <w:kern w:val="0"/>
          <w:sz w:val="32"/>
          <w:lang w:val="en-US" w:eastAsia="zh-CN"/>
        </w:rPr>
        <w:t>从推动产业结构优化升级、关键技术突破、人才引进等方面详细介绍2019年度为推动技术先进型服务企业高质量发展所制定的政策。（可附表）</w:t>
      </w:r>
    </w:p>
    <w:p>
      <w:pPr>
        <w:keepNext w:val="0"/>
        <w:keepLines w:val="0"/>
        <w:pageBreakBefore w:val="0"/>
        <w:widowControl/>
        <w:numPr>
          <w:ilvl w:val="0"/>
          <w:numId w:val="1"/>
        </w:numPr>
        <w:kinsoku/>
        <w:wordWrap/>
        <w:overflowPunct/>
        <w:topLinePunct w:val="0"/>
        <w:autoSpaceDE/>
        <w:autoSpaceDN/>
        <w:bidi w:val="0"/>
        <w:snapToGrid/>
        <w:spacing w:line="360" w:lineRule="auto"/>
        <w:ind w:left="0" w:leftChars="0" w:firstLine="640" w:firstLineChars="200"/>
        <w:jc w:val="left"/>
        <w:textAlignment w:val="auto"/>
        <w:outlineLvl w:val="9"/>
        <w:rPr>
          <w:rFonts w:hint="eastAsia" w:ascii="仿宋_GB2312" w:hAnsi="仿宋_GB2312" w:eastAsia="仿宋_GB2312" w:cs="宋体"/>
          <w:bCs/>
          <w:kern w:val="0"/>
          <w:sz w:val="32"/>
          <w:lang w:val="en-US" w:eastAsia="zh-CN"/>
        </w:rPr>
      </w:pPr>
      <w:r>
        <w:rPr>
          <w:rFonts w:hint="eastAsia" w:ascii="仿宋_GB2312" w:hAnsi="仿宋_GB2312" w:eastAsia="仿宋_GB2312" w:cs="宋体"/>
          <w:bCs/>
          <w:kern w:val="0"/>
          <w:sz w:val="32"/>
          <w:lang w:val="en-US" w:eastAsia="zh-CN"/>
        </w:rPr>
        <w:t>制约技术先进型服务企业高质量发展的主要问题</w:t>
      </w:r>
    </w:p>
    <w:p>
      <w:pPr>
        <w:keepNext w:val="0"/>
        <w:keepLines w:val="0"/>
        <w:pageBreakBefore w:val="0"/>
        <w:widowControl/>
        <w:numPr>
          <w:ilvl w:val="0"/>
          <w:numId w:val="1"/>
        </w:numPr>
        <w:kinsoku/>
        <w:wordWrap/>
        <w:overflowPunct/>
        <w:topLinePunct w:val="0"/>
        <w:autoSpaceDE/>
        <w:autoSpaceDN/>
        <w:bidi w:val="0"/>
        <w:snapToGrid/>
        <w:spacing w:line="360" w:lineRule="auto"/>
        <w:ind w:left="0" w:leftChars="0" w:firstLine="640" w:firstLineChars="200"/>
        <w:jc w:val="left"/>
        <w:textAlignment w:val="auto"/>
        <w:outlineLvl w:val="9"/>
        <w:rPr>
          <w:rFonts w:hint="eastAsia" w:ascii="仿宋_GB2312" w:hAnsi="仿宋_GB2312" w:eastAsia="仿宋_GB2312" w:cs="宋体"/>
          <w:bCs/>
          <w:kern w:val="0"/>
          <w:sz w:val="32"/>
          <w:lang w:val="en-US" w:eastAsia="zh-CN"/>
        </w:rPr>
      </w:pPr>
      <w:r>
        <w:rPr>
          <w:rFonts w:hint="eastAsia" w:ascii="仿宋_GB2312" w:hAnsi="仿宋_GB2312" w:eastAsia="仿宋_GB2312" w:cs="宋体"/>
          <w:bCs/>
          <w:kern w:val="0"/>
          <w:sz w:val="32"/>
          <w:lang w:val="en-US" w:eastAsia="zh-CN"/>
        </w:rPr>
        <w:t>2020年度主要工作安排</w:t>
      </w:r>
    </w:p>
    <w:p>
      <w:pPr>
        <w:keepNext w:val="0"/>
        <w:keepLines w:val="0"/>
        <w:pageBreakBefore w:val="0"/>
        <w:widowControl/>
        <w:numPr>
          <w:ilvl w:val="0"/>
          <w:numId w:val="0"/>
        </w:numPr>
        <w:kinsoku/>
        <w:wordWrap/>
        <w:overflowPunct/>
        <w:topLinePunct w:val="0"/>
        <w:autoSpaceDE/>
        <w:autoSpaceDN/>
        <w:bidi w:val="0"/>
        <w:snapToGrid/>
        <w:spacing w:line="360" w:lineRule="auto"/>
        <w:ind w:left="1280" w:leftChars="457" w:hanging="320" w:hangingChars="100"/>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1280" w:leftChars="457" w:hanging="320" w:hangingChars="100"/>
        <w:jc w:val="left"/>
        <w:textAlignment w:val="auto"/>
        <w:outlineLvl w:val="9"/>
        <w:rPr>
          <w:rFonts w:hint="eastAsia" w:ascii="仿宋_GB2312" w:hAnsi="仿宋_GB2312" w:eastAsia="仿宋_GB2312" w:cs="宋体"/>
          <w:bCs/>
          <w:kern w:val="0"/>
          <w:sz w:val="32"/>
          <w:lang w:val="en-US" w:eastAsia="zh-CN"/>
        </w:rPr>
      </w:pPr>
      <w:r>
        <w:rPr>
          <w:rFonts w:hint="eastAsia" w:ascii="仿宋_GB2312" w:hAnsi="仿宋_GB2312" w:eastAsia="仿宋_GB2312" w:cs="宋体"/>
          <w:bCs/>
          <w:kern w:val="0"/>
          <w:sz w:val="32"/>
          <w:lang w:val="en-US" w:eastAsia="zh-CN"/>
        </w:rPr>
        <w:t>注意事项：</w:t>
      </w:r>
    </w:p>
    <w:p>
      <w:pPr>
        <w:keepNext w:val="0"/>
        <w:keepLines w:val="0"/>
        <w:pageBreakBefore w:val="0"/>
        <w:widowControl/>
        <w:numPr>
          <w:ilvl w:val="0"/>
          <w:numId w:val="2"/>
        </w:numPr>
        <w:kinsoku/>
        <w:wordWrap/>
        <w:overflowPunct/>
        <w:topLinePunct w:val="0"/>
        <w:autoSpaceDE/>
        <w:autoSpaceDN/>
        <w:bidi w:val="0"/>
        <w:snapToGrid/>
        <w:spacing w:line="360" w:lineRule="auto"/>
        <w:ind w:left="1280" w:leftChars="457" w:hanging="320" w:hangingChars="100"/>
        <w:jc w:val="left"/>
        <w:textAlignment w:val="auto"/>
        <w:outlineLvl w:val="9"/>
        <w:rPr>
          <w:rFonts w:hint="eastAsia" w:ascii="仿宋_GB2312" w:hAnsi="仿宋_GB2312" w:eastAsia="仿宋_GB2312" w:cs="宋体"/>
          <w:bCs/>
          <w:kern w:val="0"/>
          <w:sz w:val="32"/>
          <w:lang w:val="en-US" w:eastAsia="zh-CN"/>
        </w:rPr>
      </w:pPr>
      <w:r>
        <w:rPr>
          <w:rFonts w:hint="eastAsia" w:ascii="仿宋_GB2312" w:hAnsi="仿宋_GB2312" w:eastAsia="仿宋_GB2312" w:cs="宋体"/>
          <w:bCs/>
          <w:kern w:val="0"/>
          <w:sz w:val="32"/>
          <w:lang w:val="en-US" w:eastAsia="zh-CN"/>
        </w:rPr>
        <w:t>工作总结不少于3000字。</w:t>
      </w:r>
    </w:p>
    <w:p>
      <w:pPr>
        <w:keepNext w:val="0"/>
        <w:keepLines w:val="0"/>
        <w:pageBreakBefore w:val="0"/>
        <w:widowControl/>
        <w:numPr>
          <w:ilvl w:val="0"/>
          <w:numId w:val="2"/>
        </w:numPr>
        <w:kinsoku/>
        <w:wordWrap/>
        <w:overflowPunct/>
        <w:topLinePunct w:val="0"/>
        <w:autoSpaceDE/>
        <w:autoSpaceDN/>
        <w:bidi w:val="0"/>
        <w:snapToGrid/>
        <w:spacing w:line="360" w:lineRule="auto"/>
        <w:ind w:left="1280" w:leftChars="457" w:hanging="320" w:hangingChars="100"/>
        <w:jc w:val="left"/>
        <w:textAlignment w:val="auto"/>
        <w:outlineLvl w:val="9"/>
        <w:rPr>
          <w:rFonts w:hint="eastAsia" w:ascii="仿宋_GB2312" w:hAnsi="仿宋_GB2312" w:eastAsia="仿宋_GB2312" w:cs="宋体"/>
          <w:bCs/>
          <w:kern w:val="0"/>
          <w:sz w:val="32"/>
          <w:lang w:val="en-US" w:eastAsia="zh-CN"/>
        </w:rPr>
      </w:pPr>
      <w:r>
        <w:rPr>
          <w:rFonts w:hint="eastAsia" w:ascii="仿宋_GB2312" w:hAnsi="仿宋_GB2312" w:eastAsia="仿宋_GB2312" w:cs="宋体"/>
          <w:bCs/>
          <w:kern w:val="0"/>
          <w:sz w:val="32"/>
          <w:lang w:val="en-US" w:eastAsia="zh-CN"/>
        </w:rPr>
        <w:t>请附本部门技术先进型服务企业主要管理人员和工作人员职务及联系方式。</w:t>
      </w: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ind w:leftChars="357"/>
        <w:jc w:val="left"/>
        <w:textAlignment w:val="auto"/>
        <w:outlineLvl w:val="9"/>
        <w:rPr>
          <w:rFonts w:hint="eastAsia" w:ascii="仿宋_GB2312" w:hAnsi="仿宋_GB2312" w:eastAsia="仿宋_GB2312" w:cs="宋体"/>
          <w:bCs/>
          <w:kern w:val="0"/>
          <w:sz w:val="32"/>
          <w:lang w:val="en-US" w:eastAsia="zh-CN"/>
        </w:rPr>
      </w:pPr>
    </w:p>
    <w:p>
      <w:pPr>
        <w:keepNext w:val="0"/>
        <w:keepLines w:val="0"/>
        <w:pageBreakBefore w:val="0"/>
        <w:widowControl/>
        <w:numPr>
          <w:ilvl w:val="0"/>
          <w:numId w:val="0"/>
        </w:numPr>
        <w:kinsoku/>
        <w:wordWrap/>
        <w:overflowPunct/>
        <w:topLinePunct w:val="0"/>
        <w:autoSpaceDE/>
        <w:autoSpaceDN/>
        <w:bidi w:val="0"/>
        <w:snapToGrid/>
        <w:spacing w:line="360" w:lineRule="auto"/>
        <w:jc w:val="left"/>
        <w:textAlignment w:val="auto"/>
        <w:outlineLvl w:val="9"/>
        <w:rPr>
          <w:rFonts w:hint="eastAsia" w:ascii="仿宋_GB2312" w:hAnsi="仿宋_GB2312" w:eastAsia="仿宋_GB2312" w:cs="宋体"/>
          <w:bCs/>
          <w:kern w:val="0"/>
          <w:sz w:val="32"/>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4A0D"/>
    <w:multiLevelType w:val="singleLevel"/>
    <w:tmpl w:val="1AE74A0D"/>
    <w:lvl w:ilvl="0" w:tentative="0">
      <w:start w:val="1"/>
      <w:numFmt w:val="decimal"/>
      <w:suff w:val="space"/>
      <w:lvlText w:val="%1."/>
      <w:lvlJc w:val="left"/>
    </w:lvl>
  </w:abstractNum>
  <w:abstractNum w:abstractNumId="1">
    <w:nsid w:val="46A80446"/>
    <w:multiLevelType w:val="singleLevel"/>
    <w:tmpl w:val="46A8044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22"/>
    <w:rsid w:val="00067F85"/>
    <w:rsid w:val="001231E4"/>
    <w:rsid w:val="002C7DC3"/>
    <w:rsid w:val="0047076D"/>
    <w:rsid w:val="004858BB"/>
    <w:rsid w:val="004C1A7E"/>
    <w:rsid w:val="00582213"/>
    <w:rsid w:val="007C10DD"/>
    <w:rsid w:val="00815222"/>
    <w:rsid w:val="008D7615"/>
    <w:rsid w:val="00925491"/>
    <w:rsid w:val="009A2E00"/>
    <w:rsid w:val="00A2298D"/>
    <w:rsid w:val="00C27288"/>
    <w:rsid w:val="00C91D3D"/>
    <w:rsid w:val="00D50DB0"/>
    <w:rsid w:val="00FE7F08"/>
    <w:rsid w:val="01960A65"/>
    <w:rsid w:val="06762E4E"/>
    <w:rsid w:val="07B154A7"/>
    <w:rsid w:val="0CAE3512"/>
    <w:rsid w:val="0CC26500"/>
    <w:rsid w:val="15A621C9"/>
    <w:rsid w:val="1CA11729"/>
    <w:rsid w:val="200C619B"/>
    <w:rsid w:val="209D2A08"/>
    <w:rsid w:val="21CC1D95"/>
    <w:rsid w:val="223D27B3"/>
    <w:rsid w:val="237C6F6C"/>
    <w:rsid w:val="25994EE8"/>
    <w:rsid w:val="2B567983"/>
    <w:rsid w:val="2DA70F6A"/>
    <w:rsid w:val="347211E1"/>
    <w:rsid w:val="3DE65A37"/>
    <w:rsid w:val="439C6B4D"/>
    <w:rsid w:val="4436268E"/>
    <w:rsid w:val="452F55B4"/>
    <w:rsid w:val="4AB25565"/>
    <w:rsid w:val="5F5271CC"/>
    <w:rsid w:val="619676A8"/>
    <w:rsid w:val="65941F75"/>
    <w:rsid w:val="65A92096"/>
    <w:rsid w:val="6C0E7394"/>
    <w:rsid w:val="6D521EA7"/>
    <w:rsid w:val="6EB52943"/>
    <w:rsid w:val="70325A19"/>
    <w:rsid w:val="75285782"/>
    <w:rsid w:val="77477978"/>
    <w:rsid w:val="7B02708C"/>
    <w:rsid w:val="7E8D3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qFormat/>
    <w:uiPriority w:val="0"/>
    <w:rPr>
      <w:color w:val="008810"/>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1</Pages>
  <Words>378</Words>
  <Characters>2160</Characters>
  <Lines>18</Lines>
  <Paragraphs>5</Paragraphs>
  <TotalTime>134</TotalTime>
  <ScaleCrop>false</ScaleCrop>
  <LinksUpToDate>false</LinksUpToDate>
  <CharactersWithSpaces>2533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2020-02-19T04:04:00Z</dcterms:created>
  <dc:creator>Administrator</dc:creator>
  <cp:lastModifiedBy>皓宇 sees it</cp:lastModifiedBy>
  <cp:lastPrinted>2020-07-24T05:54:00Z</cp:lastPrinted>
  <dcterms:modified xsi:type="dcterms:W3CDTF">2020-07-27T07:18:42Z</dcterms:modified>
  <dc:title>急缓程度：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