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60" w:lineRule="exact"/>
        <w:jc w:val="center"/>
        <w:rPr>
          <w:rFonts w:ascii="仿宋_GB2312" w:hAnsi="仿宋_GB2312" w:eastAsia="仿宋_GB2312" w:cs="宋体"/>
          <w:bCs/>
          <w:kern w:val="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ascii="Times New Roman" w:hAnsi="Times New Roman" w:eastAsia="宋体"/>
          <w:b/>
          <w:bCs/>
          <w:sz w:val="40"/>
          <w:szCs w:val="44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</w:rPr>
      </w:pPr>
      <w:r>
        <w:rPr>
          <w:rFonts w:hint="eastAsia" w:ascii="仿宋" w:hAnsi="仿宋" w:eastAsia="仿宋" w:cs="仿宋"/>
          <w:b/>
          <w:bCs/>
          <w:sz w:val="36"/>
          <w:szCs w:val="40"/>
        </w:rPr>
        <w:t>新冠疫情对</w:t>
      </w: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全国技术先进型服务</w:t>
      </w:r>
      <w:r>
        <w:rPr>
          <w:rFonts w:hint="eastAsia" w:ascii="仿宋" w:hAnsi="仿宋" w:eastAsia="仿宋" w:cs="仿宋"/>
          <w:b/>
          <w:bCs/>
          <w:sz w:val="36"/>
          <w:szCs w:val="40"/>
        </w:rPr>
        <w:t>企业影响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</w:rPr>
      </w:pPr>
      <w:r>
        <w:rPr>
          <w:rFonts w:hint="eastAsia" w:ascii="仿宋" w:hAnsi="仿宋" w:eastAsia="仿宋" w:cs="仿宋"/>
          <w:b/>
          <w:bCs/>
          <w:sz w:val="36"/>
          <w:szCs w:val="40"/>
        </w:rPr>
        <w:t>调查问卷</w:t>
      </w:r>
    </w:p>
    <w:p>
      <w:pPr>
        <w:rPr>
          <w:rFonts w:ascii="Times New Roman" w:hAnsi="Times New Roman" w:eastAsia="宋体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  <w:t>基本情况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1420"/>
        <w:gridCol w:w="1420"/>
        <w:gridCol w:w="711"/>
        <w:gridCol w:w="70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企业所属类别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上年度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营业收入（万元）</w:t>
            </w:r>
          </w:p>
        </w:tc>
        <w:tc>
          <w:tcPr>
            <w:tcW w:w="14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职工人数（人）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复工后员工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变化数（人）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复工时间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停工天数（天）</w:t>
            </w:r>
          </w:p>
        </w:tc>
        <w:tc>
          <w:tcPr>
            <w:tcW w:w="14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停工每天预计损失（万元）</w:t>
            </w:r>
          </w:p>
        </w:tc>
        <w:tc>
          <w:tcPr>
            <w:tcW w:w="142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Times New Roman" w:hAnsi="Times New Roman" w:eastAsia="宋体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注：企业所属类别 A：信息技术外包服务（ITO）       B: 技术性业务流程外包服务（BPO）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C: 技术性知识流程外包服务（KPO）D：服务贸易</w:t>
      </w:r>
    </w:p>
    <w:p>
      <w:pPr>
        <w:rPr>
          <w:rFonts w:hint="default" w:ascii="Times New Roman" w:hAnsi="Times New Roman" w:eastAsia="宋体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  <w:t>疫情发生后，政策支持情况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支持政策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优惠幅度（百分比）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税收减免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财政补贴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房租减免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电费水费等减免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宋体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32"/>
          <w:szCs w:val="36"/>
          <w:lang w:val="en-US" w:eastAsia="zh-CN"/>
        </w:rPr>
        <w:t>疫情发生后，</w:t>
      </w:r>
      <w:r>
        <w:rPr>
          <w:rFonts w:ascii="Times New Roman" w:hAnsi="Times New Roman" w:eastAsia="宋体"/>
          <w:b/>
          <w:bCs/>
          <w:sz w:val="32"/>
          <w:szCs w:val="36"/>
        </w:rPr>
        <w:t>生产经营活动</w:t>
      </w:r>
      <w:r>
        <w:rPr>
          <w:rFonts w:hint="eastAsia" w:ascii="Times New Roman" w:hAnsi="Times New Roman" w:eastAsia="宋体"/>
          <w:b/>
          <w:bCs/>
          <w:sz w:val="32"/>
          <w:szCs w:val="36"/>
          <w:lang w:val="en-US" w:eastAsia="zh-CN"/>
        </w:rPr>
        <w:t>情况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前两个季度生产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经营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情况</w:t>
      </w: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较上一年同比变化</w:t>
      </w:r>
    </w:p>
    <w:tbl>
      <w:tblPr>
        <w:tblStyle w:val="11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70"/>
        <w:gridCol w:w="1440"/>
        <w:gridCol w:w="1230"/>
        <w:gridCol w:w="136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明显减少（10%以上）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有所减少（10%以内）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持平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有所增加（10%以内）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明显增加（10%以上）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生产（销售）量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订单量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生产经营成本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行为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用工需求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宋体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 目前面临的主要困难：（可多选）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 停工、停业造成生产进度拖延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B. 原料等上游供应链出现断裂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C. 市场订单减少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D. 工厂停工造成资本浪费或成本损失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E. 企业因无法按时履行交易合同需支付违约金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F. 交通、物流方面影响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G. 劳动力、人员供给减少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H. 产品市场需求受到抑制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I. 年度销售计划难以落实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L. 融资难度加大、资金链断裂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M. 原辅料价格上涨过高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32"/>
        </w:rPr>
        <w:t>对三季度生产经营形势预判</w:t>
      </w:r>
    </w:p>
    <w:p>
      <w:pPr>
        <w:rPr>
          <w:rFonts w:hint="default" w:ascii="Times New Roman" w:hAnsi="Times New Roman" w:eastAsia="宋体"/>
          <w:lang w:val="en-US" w:eastAsia="zh-CN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形势恶化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形势不变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形势好转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生产（销售）量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订单量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生产经营成本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盈利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投资行为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用工需求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出口情况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 对实现年度产值（销量）增长目标的判断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A.可以实现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B.有一定难度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C.无法实现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D.不清楚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  预计今年全年用工同比：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A、增长 0-10%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 xml:space="preserve"> B、增长10-20%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 xml:space="preserve"> C、增长20%以上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 xml:space="preserve"> D、持平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E、下降0-10%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F、下降10-20%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 xml:space="preserve"> G、下降20%以上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 对冲疫情影响、保障企业发展，最迫切需要的是【最多3项】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A. 进一步减税降费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B.给予贴息、过桥等融资支持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C.帮助争取上级政策资金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D.进一步简政放权优化营商环境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E.稳定原材料等相关领域市场价格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F.加强惠企政策宣传推介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G.解决好用工荒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H.其他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2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2"/>
          <w:lang w:val="en-US" w:eastAsia="zh-CN"/>
        </w:rPr>
        <w:t>注：该问卷请直接扫描下方二维码，在网上填写。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firstLine="640" w:firstLineChars="200"/>
        <w:jc w:val="center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32"/>
          <w:lang w:val="en-US" w:eastAsia="zh-CN"/>
        </w:rPr>
        <w:drawing>
          <wp:inline distT="0" distB="0" distL="114300" distR="114300">
            <wp:extent cx="1007745" cy="1007745"/>
            <wp:effectExtent l="0" t="0" r="1905" b="1905"/>
            <wp:docPr id="3" name="图片 3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下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5559AC"/>
    <w:multiLevelType w:val="singleLevel"/>
    <w:tmpl w:val="C95559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1FCD79"/>
    <w:multiLevelType w:val="singleLevel"/>
    <w:tmpl w:val="7D1FCD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22"/>
    <w:rsid w:val="00067F85"/>
    <w:rsid w:val="001231E4"/>
    <w:rsid w:val="002C7DC3"/>
    <w:rsid w:val="0047076D"/>
    <w:rsid w:val="004858BB"/>
    <w:rsid w:val="004C1A7E"/>
    <w:rsid w:val="00582213"/>
    <w:rsid w:val="007C10DD"/>
    <w:rsid w:val="00815222"/>
    <w:rsid w:val="008D7615"/>
    <w:rsid w:val="00925491"/>
    <w:rsid w:val="009A2E00"/>
    <w:rsid w:val="00A2298D"/>
    <w:rsid w:val="00C27288"/>
    <w:rsid w:val="00C91D3D"/>
    <w:rsid w:val="00D50DB0"/>
    <w:rsid w:val="00FE7F08"/>
    <w:rsid w:val="01960A65"/>
    <w:rsid w:val="06762E4E"/>
    <w:rsid w:val="0CAE3512"/>
    <w:rsid w:val="0CC26500"/>
    <w:rsid w:val="1107320D"/>
    <w:rsid w:val="15A621C9"/>
    <w:rsid w:val="1CA11729"/>
    <w:rsid w:val="200C619B"/>
    <w:rsid w:val="209D2A08"/>
    <w:rsid w:val="21CC1D95"/>
    <w:rsid w:val="223D27B3"/>
    <w:rsid w:val="237C6F6C"/>
    <w:rsid w:val="25994EE8"/>
    <w:rsid w:val="2B567983"/>
    <w:rsid w:val="2DA70F6A"/>
    <w:rsid w:val="347211E1"/>
    <w:rsid w:val="3DE65A37"/>
    <w:rsid w:val="439C6B4D"/>
    <w:rsid w:val="4436268E"/>
    <w:rsid w:val="452F55B4"/>
    <w:rsid w:val="4AB25565"/>
    <w:rsid w:val="5F5271CC"/>
    <w:rsid w:val="619676A8"/>
    <w:rsid w:val="656A506D"/>
    <w:rsid w:val="65941F75"/>
    <w:rsid w:val="65A92096"/>
    <w:rsid w:val="6C0E7394"/>
    <w:rsid w:val="6D521EA7"/>
    <w:rsid w:val="6EB52943"/>
    <w:rsid w:val="70325A19"/>
    <w:rsid w:val="77477978"/>
    <w:rsid w:val="7B02708C"/>
    <w:rsid w:val="7E8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qFormat/>
    <w:uiPriority w:val="0"/>
    <w:rPr>
      <w:color w:val="008810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378</Words>
  <Characters>2160</Characters>
  <Lines>18</Lines>
  <Paragraphs>5</Paragraphs>
  <TotalTime>138</TotalTime>
  <ScaleCrop>false</ScaleCrop>
  <LinksUpToDate>false</LinksUpToDate>
  <CharactersWithSpaces>2533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2020-02-19T04:04:00Z</dcterms:created>
  <dc:creator>Administrator</dc:creator>
  <cp:lastModifiedBy>皓宇 sees it</cp:lastModifiedBy>
  <cp:lastPrinted>2020-07-24T05:54:00Z</cp:lastPrinted>
  <dcterms:modified xsi:type="dcterms:W3CDTF">2020-07-27T07:17:01Z</dcterms:modified>
  <dc:title>急缓程度：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