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cs="黑体"/>
          <w:spacing w:val="-18"/>
          <w:kern w:val="0"/>
          <w:szCs w:val="32"/>
        </w:rPr>
      </w:pPr>
      <w:r>
        <w:rPr>
          <w:rFonts w:hint="eastAsia" w:eastAsia="黑体" w:cs="黑体"/>
          <w:spacing w:val="-18"/>
          <w:kern w:val="0"/>
          <w:szCs w:val="32"/>
        </w:rPr>
        <w:t>附件1</w:t>
      </w:r>
    </w:p>
    <w:p/>
    <w:p>
      <w:pPr>
        <w:adjustRightInd w:val="0"/>
        <w:snapToGrid w:val="0"/>
        <w:spacing w:line="600" w:lineRule="exact"/>
        <w:jc w:val="center"/>
        <w:rPr>
          <w:rFonts w:eastAsia="方正小标宋简体"/>
          <w:kern w:val="0"/>
          <w:sz w:val="40"/>
          <w:szCs w:val="40"/>
        </w:rPr>
      </w:pPr>
      <w:bookmarkStart w:id="0" w:name="_GoBack"/>
      <w:r>
        <w:rPr>
          <w:rFonts w:hint="eastAsia" w:eastAsia="方正小标宋简体" w:cs="方正小标宋简体"/>
          <w:kern w:val="0"/>
          <w:sz w:val="40"/>
          <w:szCs w:val="40"/>
        </w:rPr>
        <w:t>宜春市生活垃圾分类和减量工作方案任务分解表</w:t>
      </w:r>
    </w:p>
    <w:bookmarkEnd w:id="0"/>
    <w:p>
      <w:pPr>
        <w:adjustRightInd w:val="0"/>
        <w:snapToGrid w:val="0"/>
        <w:spacing w:line="600" w:lineRule="exact"/>
        <w:jc w:val="center"/>
        <w:rPr>
          <w:rFonts w:eastAsia="方正小标宋简体"/>
          <w:spacing w:val="-18"/>
          <w:sz w:val="44"/>
          <w:szCs w:val="44"/>
        </w:rPr>
      </w:pPr>
    </w:p>
    <w:tbl>
      <w:tblPr>
        <w:tblStyle w:val="2"/>
        <w:tblW w:w="8789" w:type="dxa"/>
        <w:tblInd w:w="108" w:type="dxa"/>
        <w:tblLayout w:type="fixed"/>
        <w:tblCellMar>
          <w:top w:w="0" w:type="dxa"/>
          <w:left w:w="108" w:type="dxa"/>
          <w:bottom w:w="0" w:type="dxa"/>
          <w:right w:w="108" w:type="dxa"/>
        </w:tblCellMar>
      </w:tblPr>
      <w:tblGrid>
        <w:gridCol w:w="709"/>
        <w:gridCol w:w="1605"/>
        <w:gridCol w:w="6475"/>
      </w:tblGrid>
      <w:tr>
        <w:tblPrEx>
          <w:tblCellMar>
            <w:top w:w="0" w:type="dxa"/>
            <w:left w:w="108" w:type="dxa"/>
            <w:bottom w:w="0" w:type="dxa"/>
            <w:right w:w="108" w:type="dxa"/>
          </w:tblCellMar>
        </w:tblPrEx>
        <w:trPr>
          <w:trHeight w:val="482" w:hRule="atLeast"/>
          <w:tblHeader/>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eastAsia="黑体"/>
                <w:spacing w:val="-16"/>
                <w:kern w:val="0"/>
                <w:sz w:val="24"/>
                <w:szCs w:val="24"/>
              </w:rPr>
            </w:pPr>
            <w:r>
              <w:rPr>
                <w:rFonts w:hint="eastAsia" w:eastAsia="黑体"/>
                <w:spacing w:val="-16"/>
                <w:kern w:val="0"/>
                <w:sz w:val="24"/>
                <w:szCs w:val="24"/>
              </w:rPr>
              <w:t>序号</w:t>
            </w:r>
          </w:p>
        </w:tc>
        <w:tc>
          <w:tcPr>
            <w:tcW w:w="160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eastAsia="黑体"/>
                <w:kern w:val="0"/>
                <w:sz w:val="24"/>
                <w:szCs w:val="24"/>
              </w:rPr>
            </w:pPr>
            <w:r>
              <w:rPr>
                <w:rFonts w:hint="eastAsia" w:eastAsia="黑体"/>
                <w:kern w:val="0"/>
                <w:sz w:val="24"/>
                <w:szCs w:val="24"/>
              </w:rPr>
              <w:t>单位</w:t>
            </w:r>
          </w:p>
        </w:tc>
        <w:tc>
          <w:tcPr>
            <w:tcW w:w="647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eastAsia="黑体"/>
                <w:kern w:val="0"/>
                <w:sz w:val="24"/>
                <w:szCs w:val="24"/>
              </w:rPr>
            </w:pPr>
            <w:r>
              <w:rPr>
                <w:rFonts w:hint="eastAsia" w:eastAsia="黑体"/>
                <w:kern w:val="0"/>
                <w:sz w:val="24"/>
                <w:szCs w:val="24"/>
              </w:rPr>
              <w:t>任务分解</w:t>
            </w:r>
          </w:p>
        </w:tc>
      </w:tr>
      <w:tr>
        <w:tblPrEx>
          <w:tblCellMar>
            <w:top w:w="0" w:type="dxa"/>
            <w:left w:w="108" w:type="dxa"/>
            <w:bottom w:w="0" w:type="dxa"/>
            <w:right w:w="108" w:type="dxa"/>
          </w:tblCellMar>
        </w:tblPrEx>
        <w:trPr>
          <w:trHeight w:val="2013"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1</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市综合行政执法局</w:t>
            </w:r>
          </w:p>
          <w:p>
            <w:pPr>
              <w:widowControl/>
              <w:spacing w:line="400" w:lineRule="exact"/>
              <w:jc w:val="center"/>
              <w:rPr>
                <w:sz w:val="24"/>
                <w:szCs w:val="24"/>
              </w:rPr>
            </w:pPr>
            <w:r>
              <w:rPr>
                <w:kern w:val="0"/>
                <w:sz w:val="24"/>
                <w:szCs w:val="24"/>
              </w:rPr>
              <w:t>（市城</w:t>
            </w:r>
            <w:r>
              <w:rPr>
                <w:rFonts w:hint="eastAsia"/>
                <w:kern w:val="0"/>
                <w:sz w:val="24"/>
                <w:szCs w:val="24"/>
              </w:rPr>
              <w:t>市</w:t>
            </w:r>
            <w:r>
              <w:rPr>
                <w:kern w:val="0"/>
                <w:sz w:val="24"/>
                <w:szCs w:val="24"/>
              </w:rPr>
              <w:t>管</w:t>
            </w:r>
            <w:r>
              <w:rPr>
                <w:rFonts w:hint="eastAsia"/>
                <w:kern w:val="0"/>
                <w:sz w:val="24"/>
                <w:szCs w:val="24"/>
              </w:rPr>
              <w:t>理</w:t>
            </w:r>
            <w:r>
              <w:rPr>
                <w:kern w:val="0"/>
                <w:sz w:val="24"/>
                <w:szCs w:val="24"/>
              </w:rPr>
              <w:t>局）</w:t>
            </w:r>
          </w:p>
        </w:tc>
        <w:tc>
          <w:tcPr>
            <w:tcW w:w="6475" w:type="dxa"/>
            <w:tcBorders>
              <w:top w:val="nil"/>
              <w:left w:val="nil"/>
              <w:bottom w:val="single" w:color="auto" w:sz="4" w:space="0"/>
              <w:right w:val="single" w:color="auto" w:sz="4" w:space="0"/>
            </w:tcBorders>
            <w:noWrap/>
            <w:vAlign w:val="center"/>
          </w:tcPr>
          <w:p>
            <w:pPr>
              <w:widowControl/>
              <w:spacing w:line="380" w:lineRule="exact"/>
              <w:rPr>
                <w:kern w:val="0"/>
                <w:sz w:val="24"/>
                <w:szCs w:val="24"/>
              </w:rPr>
            </w:pPr>
            <w:r>
              <w:rPr>
                <w:kern w:val="0"/>
                <w:sz w:val="24"/>
                <w:szCs w:val="24"/>
              </w:rPr>
              <w:t>负责生活垃圾分类投放收运处置工作的研究与管理，并牵头做好</w:t>
            </w:r>
            <w:r>
              <w:rPr>
                <w:rFonts w:hint="eastAsia"/>
                <w:kern w:val="0"/>
                <w:sz w:val="24"/>
                <w:szCs w:val="24"/>
              </w:rPr>
              <w:t>生活垃圾终端处理设施和建筑垃圾处理</w:t>
            </w:r>
            <w:r>
              <w:rPr>
                <w:kern w:val="0"/>
                <w:sz w:val="24"/>
                <w:szCs w:val="24"/>
              </w:rPr>
              <w:t>建设工作；协助生活垃圾分类</w:t>
            </w:r>
            <w:r>
              <w:rPr>
                <w:rFonts w:hint="eastAsia"/>
                <w:kern w:val="0"/>
                <w:sz w:val="24"/>
                <w:szCs w:val="24"/>
              </w:rPr>
              <w:t>基础</w:t>
            </w:r>
            <w:r>
              <w:rPr>
                <w:kern w:val="0"/>
                <w:sz w:val="24"/>
                <w:szCs w:val="24"/>
              </w:rPr>
              <w:t>设施、设备的采购和建设；</w:t>
            </w:r>
            <w:r>
              <w:rPr>
                <w:rFonts w:hint="eastAsia"/>
                <w:kern w:val="0"/>
                <w:sz w:val="24"/>
                <w:szCs w:val="24"/>
              </w:rPr>
              <w:t>开展生活垃圾处理处置设施运行情况检查；</w:t>
            </w:r>
            <w:r>
              <w:rPr>
                <w:kern w:val="0"/>
                <w:sz w:val="24"/>
                <w:szCs w:val="24"/>
              </w:rPr>
              <w:t>监督管理收运企业运营服务作业质量；负责对违反《宜春市生活垃圾分类管理条例》行为的行政执法；负责对市直成员单位和县（市、区）垃圾分类管理人员等进行培训；指导农村生活垃圾分类工作分步推进</w:t>
            </w:r>
            <w:r>
              <w:rPr>
                <w:rFonts w:hint="eastAsia"/>
                <w:kern w:val="0"/>
                <w:sz w:val="24"/>
                <w:szCs w:val="24"/>
              </w:rPr>
              <w:t>；制定生活垃圾分类和减量考评办法并组织实施；负责建设生活垃圾分类教育科普基地并组织市民参观了解处理设施及作业流程</w:t>
            </w:r>
            <w:r>
              <w:rPr>
                <w:kern w:val="0"/>
                <w:sz w:val="24"/>
                <w:szCs w:val="24"/>
              </w:rPr>
              <w:t>。</w:t>
            </w:r>
          </w:p>
        </w:tc>
      </w:tr>
      <w:tr>
        <w:tblPrEx>
          <w:tblCellMar>
            <w:top w:w="0" w:type="dxa"/>
            <w:left w:w="108" w:type="dxa"/>
            <w:bottom w:w="0" w:type="dxa"/>
            <w:right w:w="108" w:type="dxa"/>
          </w:tblCellMar>
        </w:tblPrEx>
        <w:trPr>
          <w:trHeight w:val="1680"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2</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spacing w:val="-6"/>
                <w:kern w:val="0"/>
                <w:sz w:val="24"/>
                <w:szCs w:val="24"/>
              </w:rPr>
            </w:pPr>
            <w:r>
              <w:rPr>
                <w:spacing w:val="-6"/>
                <w:kern w:val="0"/>
                <w:sz w:val="24"/>
                <w:szCs w:val="24"/>
              </w:rPr>
              <w:t>市委宣传部</w:t>
            </w:r>
          </w:p>
        </w:tc>
        <w:tc>
          <w:tcPr>
            <w:tcW w:w="6475" w:type="dxa"/>
            <w:tcBorders>
              <w:top w:val="nil"/>
              <w:left w:val="nil"/>
              <w:bottom w:val="single" w:color="auto" w:sz="4" w:space="0"/>
              <w:right w:val="single" w:color="auto" w:sz="4" w:space="0"/>
            </w:tcBorders>
            <w:noWrap/>
            <w:vAlign w:val="center"/>
          </w:tcPr>
          <w:p>
            <w:pPr>
              <w:widowControl/>
              <w:spacing w:line="400" w:lineRule="exact"/>
              <w:rPr>
                <w:kern w:val="0"/>
                <w:sz w:val="24"/>
                <w:szCs w:val="24"/>
              </w:rPr>
            </w:pPr>
            <w:r>
              <w:rPr>
                <w:kern w:val="0"/>
                <w:sz w:val="24"/>
                <w:szCs w:val="24"/>
              </w:rPr>
              <w:t>全市垃圾分类宣传工作的主管部门，负责全市垃圾分类宣传方案的制定，组织领导全市垃圾分类宣传工作；负责协调志愿者开展垃圾分类宣传，在城市公共场所对市民、游客进行垃圾分类宣传和劝导、监督；制定国家机关、企事业单位、社会组织等工作场所文明行为促进机制，提升公民垃圾分类文明素养等。</w:t>
            </w:r>
          </w:p>
        </w:tc>
      </w:tr>
      <w:tr>
        <w:tblPrEx>
          <w:tblCellMar>
            <w:top w:w="0" w:type="dxa"/>
            <w:left w:w="108" w:type="dxa"/>
            <w:bottom w:w="0" w:type="dxa"/>
            <w:right w:w="108" w:type="dxa"/>
          </w:tblCellMar>
        </w:tblPrEx>
        <w:trPr>
          <w:trHeight w:val="1830"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3</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spacing w:val="-10"/>
                <w:kern w:val="0"/>
                <w:sz w:val="24"/>
                <w:szCs w:val="24"/>
              </w:rPr>
            </w:pPr>
            <w:r>
              <w:rPr>
                <w:spacing w:val="-10"/>
                <w:kern w:val="0"/>
                <w:sz w:val="24"/>
                <w:szCs w:val="24"/>
              </w:rPr>
              <w:t>市自然资源局</w:t>
            </w:r>
          </w:p>
        </w:tc>
        <w:tc>
          <w:tcPr>
            <w:tcW w:w="6475" w:type="dxa"/>
            <w:tcBorders>
              <w:top w:val="nil"/>
              <w:left w:val="nil"/>
              <w:bottom w:val="single" w:color="auto" w:sz="4" w:space="0"/>
              <w:right w:val="single" w:color="auto" w:sz="4" w:space="0"/>
            </w:tcBorders>
            <w:noWrap/>
            <w:vAlign w:val="center"/>
          </w:tcPr>
          <w:p>
            <w:pPr>
              <w:widowControl/>
              <w:spacing w:line="380" w:lineRule="exact"/>
              <w:rPr>
                <w:kern w:val="0"/>
                <w:sz w:val="24"/>
                <w:szCs w:val="24"/>
              </w:rPr>
            </w:pPr>
            <w:r>
              <w:rPr>
                <w:kern w:val="0"/>
                <w:sz w:val="24"/>
                <w:szCs w:val="24"/>
              </w:rPr>
              <w:t>负责垃圾分类处理设施和垃圾分类转运中心建设的规划、选址；负责在建设项目方案审查和批复时，规划生活垃圾分类设施（分类收集亭、垃圾桶清洗点、大件垃圾装修垃圾临时堆放点）；负责督促落实新建小区配套建设生活垃圾分类设施；负责生活垃圾分类处置设施建设项目建设用地审核、审批，指导各县（市、区）做好用地计划安排，保障项目建设用地供应。</w:t>
            </w:r>
          </w:p>
        </w:tc>
      </w:tr>
      <w:tr>
        <w:tblPrEx>
          <w:tblCellMar>
            <w:top w:w="0" w:type="dxa"/>
            <w:left w:w="108" w:type="dxa"/>
            <w:bottom w:w="0" w:type="dxa"/>
            <w:right w:w="108" w:type="dxa"/>
          </w:tblCellMar>
        </w:tblPrEx>
        <w:trPr>
          <w:trHeight w:val="950"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4</w:t>
            </w:r>
          </w:p>
        </w:tc>
        <w:tc>
          <w:tcPr>
            <w:tcW w:w="1605" w:type="dxa"/>
            <w:tcBorders>
              <w:top w:val="single" w:color="auto" w:sz="4" w:space="0"/>
              <w:left w:val="nil"/>
              <w:bottom w:val="single" w:color="auto" w:sz="4" w:space="0"/>
              <w:right w:val="nil"/>
            </w:tcBorders>
            <w:noWrap/>
            <w:vAlign w:val="center"/>
          </w:tcPr>
          <w:p>
            <w:pPr>
              <w:widowControl/>
              <w:spacing w:line="400" w:lineRule="exact"/>
              <w:jc w:val="center"/>
              <w:rPr>
                <w:kern w:val="0"/>
                <w:sz w:val="24"/>
                <w:szCs w:val="24"/>
              </w:rPr>
            </w:pPr>
            <w:r>
              <w:rPr>
                <w:kern w:val="0"/>
                <w:sz w:val="24"/>
                <w:szCs w:val="24"/>
              </w:rPr>
              <w:t>市发改委</w:t>
            </w:r>
          </w:p>
        </w:tc>
        <w:tc>
          <w:tcPr>
            <w:tcW w:w="6475"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rPr>
                <w:kern w:val="0"/>
                <w:sz w:val="24"/>
                <w:szCs w:val="24"/>
              </w:rPr>
            </w:pPr>
            <w:r>
              <w:rPr>
                <w:kern w:val="0"/>
                <w:sz w:val="24"/>
                <w:szCs w:val="24"/>
              </w:rPr>
              <w:t>配合市综合行政执法局、市自然资源局等有关部门编制和推进生活垃圾处理设施建设发展规划，并按规划做好项目核准；研究生活垃圾分类收费管理办法。</w:t>
            </w:r>
          </w:p>
        </w:tc>
      </w:tr>
      <w:tr>
        <w:tblPrEx>
          <w:tblCellMar>
            <w:top w:w="0" w:type="dxa"/>
            <w:left w:w="108" w:type="dxa"/>
            <w:bottom w:w="0" w:type="dxa"/>
            <w:right w:w="108" w:type="dxa"/>
          </w:tblCellMar>
        </w:tblPrEx>
        <w:trPr>
          <w:trHeight w:val="470"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5</w:t>
            </w:r>
          </w:p>
        </w:tc>
        <w:tc>
          <w:tcPr>
            <w:tcW w:w="1605" w:type="dxa"/>
            <w:tcBorders>
              <w:top w:val="nil"/>
              <w:left w:val="nil"/>
              <w:bottom w:val="single" w:color="auto" w:sz="4" w:space="0"/>
              <w:right w:val="nil"/>
            </w:tcBorders>
            <w:noWrap/>
            <w:vAlign w:val="center"/>
          </w:tcPr>
          <w:p>
            <w:pPr>
              <w:widowControl/>
              <w:spacing w:line="400" w:lineRule="exact"/>
              <w:jc w:val="center"/>
              <w:rPr>
                <w:kern w:val="0"/>
                <w:sz w:val="24"/>
                <w:szCs w:val="24"/>
              </w:rPr>
            </w:pPr>
            <w:r>
              <w:rPr>
                <w:kern w:val="0"/>
                <w:sz w:val="24"/>
                <w:szCs w:val="24"/>
              </w:rPr>
              <w:t>市国资委</w:t>
            </w:r>
          </w:p>
        </w:tc>
        <w:tc>
          <w:tcPr>
            <w:tcW w:w="6475" w:type="dxa"/>
            <w:tcBorders>
              <w:top w:val="nil"/>
              <w:left w:val="single" w:color="auto" w:sz="4" w:space="0"/>
              <w:bottom w:val="single" w:color="auto" w:sz="4" w:space="0"/>
              <w:right w:val="single" w:color="auto" w:sz="4" w:space="0"/>
            </w:tcBorders>
            <w:noWrap/>
            <w:vAlign w:val="center"/>
          </w:tcPr>
          <w:p>
            <w:pPr>
              <w:widowControl/>
              <w:spacing w:line="400" w:lineRule="exact"/>
              <w:rPr>
                <w:kern w:val="0"/>
                <w:sz w:val="24"/>
                <w:szCs w:val="24"/>
              </w:rPr>
            </w:pPr>
            <w:r>
              <w:rPr>
                <w:kern w:val="0"/>
                <w:sz w:val="24"/>
                <w:szCs w:val="24"/>
              </w:rPr>
              <w:t>负责开展</w:t>
            </w:r>
            <w:r>
              <w:rPr>
                <w:rFonts w:hint="eastAsia"/>
                <w:kern w:val="0"/>
                <w:sz w:val="24"/>
                <w:szCs w:val="24"/>
              </w:rPr>
              <w:t>市国资委出资监管</w:t>
            </w:r>
            <w:r>
              <w:rPr>
                <w:kern w:val="0"/>
                <w:sz w:val="24"/>
                <w:szCs w:val="24"/>
              </w:rPr>
              <w:t>企业生活垃圾分类的推进工作。</w:t>
            </w:r>
          </w:p>
        </w:tc>
      </w:tr>
      <w:tr>
        <w:tblPrEx>
          <w:tblCellMar>
            <w:top w:w="0" w:type="dxa"/>
            <w:left w:w="108" w:type="dxa"/>
            <w:bottom w:w="0" w:type="dxa"/>
            <w:right w:w="108" w:type="dxa"/>
          </w:tblCellMar>
        </w:tblPrEx>
        <w:trPr>
          <w:trHeight w:val="942"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6</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市教体局</w:t>
            </w:r>
          </w:p>
        </w:tc>
        <w:tc>
          <w:tcPr>
            <w:tcW w:w="6475" w:type="dxa"/>
            <w:tcBorders>
              <w:top w:val="nil"/>
              <w:left w:val="nil"/>
              <w:bottom w:val="single" w:color="auto" w:sz="4" w:space="0"/>
              <w:right w:val="single" w:color="auto" w:sz="4" w:space="0"/>
            </w:tcBorders>
            <w:noWrap/>
            <w:vAlign w:val="center"/>
          </w:tcPr>
          <w:p>
            <w:pPr>
              <w:widowControl/>
              <w:spacing w:line="400" w:lineRule="exact"/>
              <w:rPr>
                <w:kern w:val="0"/>
                <w:sz w:val="24"/>
                <w:szCs w:val="24"/>
              </w:rPr>
            </w:pPr>
            <w:r>
              <w:rPr>
                <w:kern w:val="0"/>
                <w:sz w:val="24"/>
                <w:szCs w:val="24"/>
              </w:rPr>
              <w:t>负责开展学校生活垃圾分类的推进工作；组织垃圾分类教材的发放，</w:t>
            </w:r>
            <w:r>
              <w:rPr>
                <w:rFonts w:hint="eastAsia"/>
                <w:kern w:val="0"/>
                <w:sz w:val="24"/>
                <w:szCs w:val="24"/>
              </w:rPr>
              <w:t>督促指导中小学校开展</w:t>
            </w:r>
            <w:r>
              <w:rPr>
                <w:kern w:val="0"/>
                <w:sz w:val="24"/>
                <w:szCs w:val="24"/>
              </w:rPr>
              <w:t>垃圾分类和减量进课堂活动</w:t>
            </w:r>
            <w:r>
              <w:rPr>
                <w:rFonts w:hint="eastAsia"/>
                <w:kern w:val="0"/>
                <w:sz w:val="24"/>
                <w:szCs w:val="24"/>
              </w:rPr>
              <w:t>及</w:t>
            </w:r>
            <w:r>
              <w:rPr>
                <w:kern w:val="0"/>
                <w:sz w:val="24"/>
                <w:szCs w:val="24"/>
              </w:rPr>
              <w:t>垃圾分类的实践活动。</w:t>
            </w:r>
          </w:p>
        </w:tc>
      </w:tr>
      <w:tr>
        <w:tblPrEx>
          <w:tblCellMar>
            <w:top w:w="0" w:type="dxa"/>
            <w:left w:w="108" w:type="dxa"/>
            <w:bottom w:w="0" w:type="dxa"/>
            <w:right w:w="108" w:type="dxa"/>
          </w:tblCellMar>
        </w:tblPrEx>
        <w:trPr>
          <w:trHeight w:val="1535"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7</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kern w:val="0"/>
                <w:sz w:val="24"/>
                <w:szCs w:val="24"/>
              </w:rPr>
            </w:pPr>
            <w:r>
              <w:rPr>
                <w:spacing w:val="-10"/>
                <w:kern w:val="0"/>
                <w:sz w:val="24"/>
                <w:szCs w:val="24"/>
              </w:rPr>
              <w:t>市生态环境局</w:t>
            </w:r>
          </w:p>
        </w:tc>
        <w:tc>
          <w:tcPr>
            <w:tcW w:w="6475" w:type="dxa"/>
            <w:tcBorders>
              <w:top w:val="nil"/>
              <w:left w:val="nil"/>
              <w:bottom w:val="single" w:color="auto" w:sz="4" w:space="0"/>
              <w:right w:val="single" w:color="auto" w:sz="4" w:space="0"/>
            </w:tcBorders>
            <w:noWrap/>
            <w:vAlign w:val="center"/>
          </w:tcPr>
          <w:p>
            <w:pPr>
              <w:widowControl/>
              <w:spacing w:line="400" w:lineRule="exact"/>
              <w:rPr>
                <w:kern w:val="0"/>
                <w:sz w:val="24"/>
                <w:szCs w:val="24"/>
              </w:rPr>
            </w:pPr>
            <w:r>
              <w:rPr>
                <w:kern w:val="0"/>
                <w:sz w:val="24"/>
                <w:szCs w:val="24"/>
              </w:rPr>
              <w:t>负责有害垃圾集中处置场所污染环境防治工作的监督管理；</w:t>
            </w:r>
            <w:r>
              <w:rPr>
                <w:rFonts w:hint="eastAsia"/>
                <w:kern w:val="0"/>
                <w:sz w:val="24"/>
                <w:szCs w:val="24"/>
              </w:rPr>
              <w:t>组织各县（市、区）开展生活垃圾处理处置设施运行情况检查；</w:t>
            </w:r>
            <w:r>
              <w:rPr>
                <w:kern w:val="0"/>
                <w:sz w:val="24"/>
                <w:szCs w:val="24"/>
              </w:rPr>
              <w:t>督促生活垃圾处理处置单位废水废气进行有效治理，做到达标排放；</w:t>
            </w:r>
            <w:r>
              <w:rPr>
                <w:rFonts w:hint="eastAsia"/>
                <w:kern w:val="0"/>
                <w:sz w:val="24"/>
                <w:szCs w:val="24"/>
              </w:rPr>
              <w:t>指导收运企业按有关规定收运</w:t>
            </w:r>
            <w:r>
              <w:rPr>
                <w:kern w:val="0"/>
                <w:sz w:val="24"/>
                <w:szCs w:val="24"/>
              </w:rPr>
              <w:t>有害垃圾；</w:t>
            </w:r>
            <w:r>
              <w:rPr>
                <w:rFonts w:hint="eastAsia" w:cs="仿宋_GB2312"/>
                <w:kern w:val="0"/>
                <w:sz w:val="24"/>
                <w:szCs w:val="24"/>
              </w:rPr>
              <w:t>负责指导工业企业开展清洁生产</w:t>
            </w:r>
            <w:r>
              <w:rPr>
                <w:kern w:val="0"/>
                <w:sz w:val="24"/>
                <w:szCs w:val="24"/>
              </w:rPr>
              <w:t>。</w:t>
            </w:r>
          </w:p>
        </w:tc>
      </w:tr>
      <w:tr>
        <w:tblPrEx>
          <w:tblCellMar>
            <w:top w:w="0" w:type="dxa"/>
            <w:left w:w="108" w:type="dxa"/>
            <w:bottom w:w="0" w:type="dxa"/>
            <w:right w:w="108" w:type="dxa"/>
          </w:tblCellMar>
        </w:tblPrEx>
        <w:trPr>
          <w:trHeight w:val="1580"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8</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市住建局</w:t>
            </w:r>
          </w:p>
        </w:tc>
        <w:tc>
          <w:tcPr>
            <w:tcW w:w="6475" w:type="dxa"/>
            <w:tcBorders>
              <w:top w:val="nil"/>
              <w:left w:val="nil"/>
              <w:bottom w:val="single" w:color="auto" w:sz="4" w:space="0"/>
              <w:right w:val="single" w:color="auto" w:sz="4" w:space="0"/>
            </w:tcBorders>
            <w:noWrap/>
            <w:vAlign w:val="center"/>
          </w:tcPr>
          <w:p>
            <w:pPr>
              <w:widowControl/>
              <w:spacing w:line="400" w:lineRule="exact"/>
              <w:rPr>
                <w:kern w:val="0"/>
                <w:sz w:val="24"/>
                <w:szCs w:val="24"/>
              </w:rPr>
            </w:pPr>
            <w:r>
              <w:rPr>
                <w:rFonts w:hint="eastAsia"/>
                <w:kern w:val="0"/>
                <w:sz w:val="24"/>
                <w:szCs w:val="24"/>
              </w:rPr>
              <w:t>根据相关标准督促新建小区建设开发单位按照有关要求配套建设生活垃圾分类设施，并验收把关；依据《宜春市生活垃圾分类管理条例》落实物业</w:t>
            </w:r>
            <w:r>
              <w:rPr>
                <w:kern w:val="0"/>
                <w:sz w:val="24"/>
                <w:szCs w:val="24"/>
              </w:rPr>
              <w:t>服务业企业</w:t>
            </w:r>
            <w:r>
              <w:rPr>
                <w:rFonts w:hint="eastAsia"/>
                <w:kern w:val="0"/>
                <w:sz w:val="24"/>
                <w:szCs w:val="24"/>
              </w:rPr>
              <w:t>责任，</w:t>
            </w:r>
            <w:r>
              <w:rPr>
                <w:kern w:val="0"/>
                <w:sz w:val="24"/>
                <w:szCs w:val="24"/>
              </w:rPr>
              <w:t>加强对物业服务企业的管理，督促物业服务业企业配合相关部门做好生活垃圾分类宣传工作，指导业主做好垃圾分类投放工作。</w:t>
            </w:r>
          </w:p>
        </w:tc>
      </w:tr>
      <w:tr>
        <w:tblPrEx>
          <w:tblCellMar>
            <w:top w:w="0" w:type="dxa"/>
            <w:left w:w="108" w:type="dxa"/>
            <w:bottom w:w="0" w:type="dxa"/>
            <w:right w:w="108" w:type="dxa"/>
          </w:tblCellMar>
        </w:tblPrEx>
        <w:trPr>
          <w:trHeight w:val="1460"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9</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rFonts w:cs="仿宋_GB2312"/>
                <w:kern w:val="0"/>
                <w:sz w:val="24"/>
                <w:szCs w:val="24"/>
              </w:rPr>
            </w:pPr>
            <w:r>
              <w:rPr>
                <w:rFonts w:hint="eastAsia" w:cs="仿宋_GB2312"/>
                <w:kern w:val="0"/>
                <w:sz w:val="24"/>
                <w:szCs w:val="24"/>
              </w:rPr>
              <w:t>市商务局</w:t>
            </w:r>
          </w:p>
        </w:tc>
        <w:tc>
          <w:tcPr>
            <w:tcW w:w="6475" w:type="dxa"/>
            <w:tcBorders>
              <w:top w:val="nil"/>
              <w:left w:val="nil"/>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kern w:val="0"/>
                <w:sz w:val="24"/>
                <w:szCs w:val="24"/>
              </w:rPr>
              <w:t>负责农贸市场垃圾分类减量的推进工作；规范废品回收，开展资源再利用工作，推进回收网点建设，完善回收网络体系；提倡流通环节中包装材料循环使用，探索建立包装物强制回收制度；推广使用菜篮子、布袋子，从源头上实现生活垃圾减量。</w:t>
            </w:r>
          </w:p>
        </w:tc>
      </w:tr>
      <w:tr>
        <w:tblPrEx>
          <w:tblCellMar>
            <w:top w:w="0" w:type="dxa"/>
            <w:left w:w="108" w:type="dxa"/>
            <w:bottom w:w="0" w:type="dxa"/>
            <w:right w:w="108" w:type="dxa"/>
          </w:tblCellMar>
        </w:tblPrEx>
        <w:trPr>
          <w:trHeight w:val="2484"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10</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rFonts w:cs="仿宋_GB2312"/>
                <w:kern w:val="0"/>
                <w:sz w:val="24"/>
                <w:szCs w:val="24"/>
              </w:rPr>
            </w:pPr>
            <w:r>
              <w:rPr>
                <w:rFonts w:hint="eastAsia" w:cs="仿宋_GB2312"/>
                <w:spacing w:val="-10"/>
                <w:kern w:val="0"/>
                <w:sz w:val="24"/>
                <w:szCs w:val="24"/>
              </w:rPr>
              <w:t>市文广新旅局</w:t>
            </w:r>
          </w:p>
        </w:tc>
        <w:tc>
          <w:tcPr>
            <w:tcW w:w="6475" w:type="dxa"/>
            <w:tcBorders>
              <w:top w:val="nil"/>
              <w:left w:val="nil"/>
              <w:bottom w:val="single" w:color="auto" w:sz="4" w:space="0"/>
              <w:right w:val="single" w:color="auto" w:sz="4" w:space="0"/>
            </w:tcBorders>
            <w:noWrap/>
            <w:vAlign w:val="center"/>
          </w:tcPr>
          <w:p>
            <w:pPr>
              <w:widowControl/>
              <w:spacing w:line="340" w:lineRule="exact"/>
              <w:rPr>
                <w:rFonts w:cs="仿宋_GB2312"/>
                <w:kern w:val="0"/>
                <w:sz w:val="24"/>
                <w:szCs w:val="24"/>
              </w:rPr>
            </w:pPr>
            <w:r>
              <w:rPr>
                <w:rFonts w:hint="eastAsia" w:cs="仿宋_GB2312"/>
                <w:kern w:val="0"/>
                <w:sz w:val="24"/>
                <w:szCs w:val="24"/>
              </w:rPr>
              <w:t>负责将生活垃圾分类和减量工作纳入城市文化建设内容，积极开展以生活垃圾分类和减量、提倡生态文明为主题的文化宣传活动；负责推动A级旅游景区、星级饭店生活垃圾分类的推进工作，指导星级饭店和A级旅游景区树立绿色经营、绿色消费的新理念；负责组织对全市A级旅游景区、星级饭店相关工作人员进行生活垃圾分类培训，组织动员星级饭店积极开展生活垃圾分类，不得主动向消费者提供客房一次性用品，加强行业管理，将生活垃圾分类和减量作为星级饭店和A级旅游景区评比的内容之一。</w:t>
            </w:r>
          </w:p>
        </w:tc>
      </w:tr>
      <w:tr>
        <w:tblPrEx>
          <w:tblCellMar>
            <w:top w:w="0" w:type="dxa"/>
            <w:left w:w="108" w:type="dxa"/>
            <w:bottom w:w="0" w:type="dxa"/>
            <w:right w:w="108" w:type="dxa"/>
          </w:tblCellMar>
        </w:tblPrEx>
        <w:trPr>
          <w:trHeight w:val="960"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11</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rFonts w:cs="仿宋_GB2312"/>
                <w:kern w:val="0"/>
                <w:sz w:val="24"/>
                <w:szCs w:val="24"/>
              </w:rPr>
            </w:pPr>
            <w:r>
              <w:rPr>
                <w:rFonts w:hint="eastAsia" w:cs="仿宋_GB2312"/>
                <w:kern w:val="0"/>
                <w:sz w:val="24"/>
                <w:szCs w:val="24"/>
              </w:rPr>
              <w:t>市卫健委</w:t>
            </w:r>
          </w:p>
        </w:tc>
        <w:tc>
          <w:tcPr>
            <w:tcW w:w="6475" w:type="dxa"/>
            <w:tcBorders>
              <w:top w:val="nil"/>
              <w:left w:val="nil"/>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kern w:val="0"/>
                <w:sz w:val="24"/>
                <w:szCs w:val="24"/>
              </w:rPr>
              <w:t>负责医疗机构内生活垃圾分类的推进工作，加强对患者生活垃圾分类意识的宣传教育；把生活垃圾分类纳入卫生城镇创建考核内容。</w:t>
            </w:r>
          </w:p>
        </w:tc>
      </w:tr>
      <w:tr>
        <w:tblPrEx>
          <w:tblCellMar>
            <w:top w:w="0" w:type="dxa"/>
            <w:left w:w="108" w:type="dxa"/>
            <w:bottom w:w="0" w:type="dxa"/>
            <w:right w:w="108" w:type="dxa"/>
          </w:tblCellMar>
        </w:tblPrEx>
        <w:trPr>
          <w:trHeight w:val="2330"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12</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rFonts w:cs="仿宋_GB2312"/>
                <w:kern w:val="0"/>
                <w:sz w:val="24"/>
                <w:szCs w:val="24"/>
              </w:rPr>
            </w:pPr>
            <w:r>
              <w:rPr>
                <w:rFonts w:hint="eastAsia" w:cs="仿宋_GB2312"/>
                <w:kern w:val="0"/>
                <w:sz w:val="24"/>
                <w:szCs w:val="24"/>
              </w:rPr>
              <w:t>市机关事务管理局</w:t>
            </w:r>
          </w:p>
        </w:tc>
        <w:tc>
          <w:tcPr>
            <w:tcW w:w="6475" w:type="dxa"/>
            <w:tcBorders>
              <w:top w:val="nil"/>
              <w:left w:val="nil"/>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kern w:val="0"/>
                <w:sz w:val="24"/>
                <w:szCs w:val="24"/>
              </w:rPr>
              <w:t>负责督促推进市直机关及其所属单位开展垃圾分类工作，指导市直机关及所属单位按《生活垃圾分类标志（GB/T 19095—2019》标准使用标志；督促指导各县（市、区）公共机构开展垃圾分类工作；将生活垃圾分类和减量工作纳入对市直相关机关事业单位的日常监管内容，推动党政机关、事业单位带头使用有利于保护环境的产品、设备和设施，减少使用一次性办公用品，内部办公场所不得使用一次性杯具，餐厨垃圾实行分类投放和收运；推动党政机关、事业单位干部职工发挥模范带头作用；</w:t>
            </w:r>
          </w:p>
        </w:tc>
      </w:tr>
      <w:tr>
        <w:tblPrEx>
          <w:tblCellMar>
            <w:top w:w="0" w:type="dxa"/>
            <w:left w:w="108" w:type="dxa"/>
            <w:bottom w:w="0" w:type="dxa"/>
            <w:right w:w="108" w:type="dxa"/>
          </w:tblCellMar>
        </w:tblPrEx>
        <w:trPr>
          <w:trHeight w:val="559"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13</w:t>
            </w:r>
          </w:p>
        </w:tc>
        <w:tc>
          <w:tcPr>
            <w:tcW w:w="1605" w:type="dxa"/>
            <w:tcBorders>
              <w:top w:val="nil"/>
              <w:left w:val="nil"/>
              <w:bottom w:val="single" w:color="auto" w:sz="4" w:space="0"/>
              <w:right w:val="nil"/>
            </w:tcBorders>
            <w:noWrap/>
            <w:vAlign w:val="center"/>
          </w:tcPr>
          <w:p>
            <w:pPr>
              <w:widowControl/>
              <w:spacing w:line="400" w:lineRule="exact"/>
              <w:jc w:val="center"/>
              <w:rPr>
                <w:rFonts w:cs="仿宋_GB2312"/>
                <w:kern w:val="0"/>
                <w:sz w:val="24"/>
                <w:szCs w:val="24"/>
              </w:rPr>
            </w:pPr>
            <w:r>
              <w:rPr>
                <w:rFonts w:hint="eastAsia" w:cs="仿宋_GB2312"/>
                <w:kern w:val="0"/>
                <w:sz w:val="24"/>
                <w:szCs w:val="24"/>
              </w:rPr>
              <w:t>市工信局</w:t>
            </w:r>
          </w:p>
        </w:tc>
        <w:tc>
          <w:tcPr>
            <w:tcW w:w="6475" w:type="dxa"/>
            <w:tcBorders>
              <w:top w:val="nil"/>
              <w:left w:val="single" w:color="auto" w:sz="4" w:space="0"/>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sz w:val="24"/>
                <w:szCs w:val="24"/>
              </w:rPr>
              <w:t>负责宣传鼓励工业企业开展清洁生产和创建绿色工厂</w:t>
            </w:r>
            <w:r>
              <w:rPr>
                <w:rFonts w:hint="eastAsia" w:cs="仿宋_GB2312"/>
                <w:kern w:val="0"/>
                <w:sz w:val="24"/>
                <w:szCs w:val="24"/>
              </w:rPr>
              <w:t>。</w:t>
            </w:r>
          </w:p>
        </w:tc>
      </w:tr>
      <w:tr>
        <w:tblPrEx>
          <w:tblCellMar>
            <w:top w:w="0" w:type="dxa"/>
            <w:left w:w="108" w:type="dxa"/>
            <w:bottom w:w="0" w:type="dxa"/>
            <w:right w:w="108" w:type="dxa"/>
          </w:tblCellMar>
        </w:tblPrEx>
        <w:trPr>
          <w:trHeight w:val="975"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14</w:t>
            </w:r>
          </w:p>
        </w:tc>
        <w:tc>
          <w:tcPr>
            <w:tcW w:w="160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cs="仿宋_GB2312"/>
                <w:kern w:val="0"/>
                <w:sz w:val="24"/>
                <w:szCs w:val="24"/>
              </w:rPr>
            </w:pPr>
            <w:r>
              <w:rPr>
                <w:rFonts w:hint="eastAsia" w:cs="仿宋_GB2312"/>
                <w:kern w:val="0"/>
                <w:sz w:val="24"/>
                <w:szCs w:val="24"/>
              </w:rPr>
              <w:t>市财政局</w:t>
            </w:r>
          </w:p>
        </w:tc>
        <w:tc>
          <w:tcPr>
            <w:tcW w:w="6475" w:type="dxa"/>
            <w:tcBorders>
              <w:top w:val="single" w:color="auto" w:sz="4" w:space="0"/>
              <w:left w:val="nil"/>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kern w:val="0"/>
                <w:sz w:val="24"/>
                <w:szCs w:val="24"/>
              </w:rPr>
              <w:t>负责保障中心城区生活垃圾分类专项经费，督促各县（市、区）将垃圾分类工作经费列入财政预算，加强对垃圾分类财政性资金的使用监督检查；指导企业申报可再生能源电价补贴。</w:t>
            </w:r>
          </w:p>
        </w:tc>
      </w:tr>
      <w:tr>
        <w:tblPrEx>
          <w:tblCellMar>
            <w:top w:w="0" w:type="dxa"/>
            <w:left w:w="108" w:type="dxa"/>
            <w:bottom w:w="0" w:type="dxa"/>
            <w:right w:w="108" w:type="dxa"/>
          </w:tblCellMar>
        </w:tblPrEx>
        <w:trPr>
          <w:trHeight w:val="1031"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15</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rFonts w:cs="仿宋_GB2312"/>
                <w:kern w:val="0"/>
                <w:sz w:val="24"/>
                <w:szCs w:val="24"/>
              </w:rPr>
            </w:pPr>
            <w:r>
              <w:rPr>
                <w:rFonts w:hint="eastAsia" w:cs="仿宋_GB2312"/>
                <w:kern w:val="0"/>
                <w:sz w:val="24"/>
                <w:szCs w:val="24"/>
              </w:rPr>
              <w:t>市市监局</w:t>
            </w:r>
          </w:p>
        </w:tc>
        <w:tc>
          <w:tcPr>
            <w:tcW w:w="6475" w:type="dxa"/>
            <w:tcBorders>
              <w:top w:val="nil"/>
              <w:left w:val="nil"/>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kern w:val="0"/>
                <w:sz w:val="24"/>
                <w:szCs w:val="24"/>
              </w:rPr>
              <w:t>负责加强对超市、商场、集贸市场等商品零售场所销售、使用塑料购物袋的监督检查；做好产品包装物减量的监督管理工作；加强经营者垃圾分类工作的宣传教育。</w:t>
            </w:r>
          </w:p>
        </w:tc>
      </w:tr>
      <w:tr>
        <w:tblPrEx>
          <w:tblCellMar>
            <w:top w:w="0" w:type="dxa"/>
            <w:left w:w="108" w:type="dxa"/>
            <w:bottom w:w="0" w:type="dxa"/>
            <w:right w:w="108" w:type="dxa"/>
          </w:tblCellMar>
        </w:tblPrEx>
        <w:trPr>
          <w:trHeight w:val="1005"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16</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rFonts w:cs="仿宋_GB2312"/>
                <w:kern w:val="0"/>
                <w:sz w:val="24"/>
                <w:szCs w:val="24"/>
              </w:rPr>
            </w:pPr>
            <w:r>
              <w:rPr>
                <w:rFonts w:hint="eastAsia" w:cs="仿宋_GB2312"/>
                <w:spacing w:val="-10"/>
                <w:kern w:val="0"/>
                <w:sz w:val="24"/>
                <w:szCs w:val="24"/>
              </w:rPr>
              <w:t>市农业农村局</w:t>
            </w:r>
          </w:p>
        </w:tc>
        <w:tc>
          <w:tcPr>
            <w:tcW w:w="6475" w:type="dxa"/>
            <w:tcBorders>
              <w:top w:val="nil"/>
              <w:left w:val="nil"/>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kern w:val="0"/>
                <w:sz w:val="24"/>
                <w:szCs w:val="24"/>
              </w:rPr>
              <w:t>负责推广农业清洁生产技术；推进“净菜进城”，从源头上减少垃圾产生量；因地制宜探索农村生活垃圾分类；推进农药瓶等有害垃圾分类处理试点。</w:t>
            </w:r>
          </w:p>
        </w:tc>
      </w:tr>
      <w:tr>
        <w:tblPrEx>
          <w:tblCellMar>
            <w:top w:w="0" w:type="dxa"/>
            <w:left w:w="108" w:type="dxa"/>
            <w:bottom w:w="0" w:type="dxa"/>
            <w:right w:w="108" w:type="dxa"/>
          </w:tblCellMar>
        </w:tblPrEx>
        <w:trPr>
          <w:trHeight w:val="725"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1</w:t>
            </w:r>
            <w:r>
              <w:rPr>
                <w:rFonts w:hint="eastAsia"/>
                <w:kern w:val="0"/>
                <w:sz w:val="24"/>
                <w:szCs w:val="24"/>
              </w:rPr>
              <w:t>7</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rFonts w:cs="仿宋_GB2312"/>
                <w:kern w:val="0"/>
                <w:sz w:val="24"/>
                <w:szCs w:val="24"/>
              </w:rPr>
            </w:pPr>
            <w:r>
              <w:rPr>
                <w:rFonts w:hint="eastAsia" w:cs="仿宋_GB2312"/>
                <w:kern w:val="0"/>
                <w:sz w:val="24"/>
                <w:szCs w:val="24"/>
              </w:rPr>
              <w:t>市科技局</w:t>
            </w:r>
          </w:p>
        </w:tc>
        <w:tc>
          <w:tcPr>
            <w:tcW w:w="6475" w:type="dxa"/>
            <w:tcBorders>
              <w:top w:val="nil"/>
              <w:left w:val="nil"/>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kern w:val="0"/>
                <w:sz w:val="24"/>
                <w:szCs w:val="24"/>
              </w:rPr>
              <w:t>负责深入开展垃圾分类方面的科技宣传和科技服务等工作；负责开展清洁生产技术成果的支持和推广。</w:t>
            </w:r>
          </w:p>
        </w:tc>
      </w:tr>
      <w:tr>
        <w:tblPrEx>
          <w:tblCellMar>
            <w:top w:w="0" w:type="dxa"/>
            <w:left w:w="108" w:type="dxa"/>
            <w:bottom w:w="0" w:type="dxa"/>
            <w:right w:w="108" w:type="dxa"/>
          </w:tblCellMar>
        </w:tblPrEx>
        <w:trPr>
          <w:trHeight w:val="864"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1</w:t>
            </w:r>
            <w:r>
              <w:rPr>
                <w:rFonts w:hint="eastAsia"/>
                <w:kern w:val="0"/>
                <w:sz w:val="24"/>
                <w:szCs w:val="24"/>
              </w:rPr>
              <w:t>8</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rFonts w:cs="仿宋_GB2312"/>
                <w:kern w:val="0"/>
                <w:sz w:val="24"/>
                <w:szCs w:val="24"/>
              </w:rPr>
            </w:pPr>
            <w:r>
              <w:rPr>
                <w:rFonts w:hint="eastAsia" w:cs="仿宋_GB2312"/>
                <w:kern w:val="0"/>
                <w:sz w:val="24"/>
                <w:szCs w:val="24"/>
              </w:rPr>
              <w:t>市妇联</w:t>
            </w:r>
          </w:p>
        </w:tc>
        <w:tc>
          <w:tcPr>
            <w:tcW w:w="6475" w:type="dxa"/>
            <w:tcBorders>
              <w:top w:val="nil"/>
              <w:left w:val="nil"/>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kern w:val="0"/>
                <w:sz w:val="24"/>
                <w:szCs w:val="24"/>
              </w:rPr>
              <w:t>负责发动组织全市妇女及家庭开展生活垃圾分类工作；负责对全市妇女及家庭进行垃圾分类进行宣传和教育。</w:t>
            </w:r>
          </w:p>
        </w:tc>
      </w:tr>
      <w:tr>
        <w:tblPrEx>
          <w:tblCellMar>
            <w:top w:w="0" w:type="dxa"/>
            <w:left w:w="108" w:type="dxa"/>
            <w:bottom w:w="0" w:type="dxa"/>
            <w:right w:w="108" w:type="dxa"/>
          </w:tblCellMar>
        </w:tblPrEx>
        <w:trPr>
          <w:trHeight w:val="841"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rFonts w:hint="eastAsia"/>
                <w:kern w:val="0"/>
                <w:sz w:val="24"/>
                <w:szCs w:val="24"/>
              </w:rPr>
              <w:t>19</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rFonts w:cs="仿宋_GB2312"/>
                <w:kern w:val="0"/>
                <w:sz w:val="24"/>
                <w:szCs w:val="24"/>
              </w:rPr>
            </w:pPr>
            <w:r>
              <w:rPr>
                <w:rFonts w:hint="eastAsia" w:cs="仿宋_GB2312"/>
                <w:kern w:val="0"/>
                <w:sz w:val="24"/>
                <w:szCs w:val="24"/>
              </w:rPr>
              <w:t>团市委</w:t>
            </w:r>
          </w:p>
        </w:tc>
        <w:tc>
          <w:tcPr>
            <w:tcW w:w="6475" w:type="dxa"/>
            <w:tcBorders>
              <w:top w:val="nil"/>
              <w:left w:val="nil"/>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kern w:val="0"/>
                <w:sz w:val="24"/>
                <w:szCs w:val="24"/>
              </w:rPr>
              <w:t>负责组织各级团组织及青年志愿者队伍，开展垃圾分类宣传活动，普及生活垃圾分类知识；参与并组织生活垃圾分类和减量工作。</w:t>
            </w:r>
          </w:p>
        </w:tc>
      </w:tr>
      <w:tr>
        <w:tblPrEx>
          <w:tblCellMar>
            <w:top w:w="0" w:type="dxa"/>
            <w:left w:w="108" w:type="dxa"/>
            <w:bottom w:w="0" w:type="dxa"/>
            <w:right w:w="108" w:type="dxa"/>
          </w:tblCellMar>
        </w:tblPrEx>
        <w:trPr>
          <w:trHeight w:val="827"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2</w:t>
            </w:r>
            <w:r>
              <w:rPr>
                <w:rFonts w:hint="eastAsia"/>
                <w:kern w:val="0"/>
                <w:sz w:val="24"/>
                <w:szCs w:val="24"/>
              </w:rPr>
              <w:t>0</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rFonts w:cs="仿宋_GB2312"/>
                <w:kern w:val="0"/>
                <w:sz w:val="24"/>
                <w:szCs w:val="24"/>
              </w:rPr>
            </w:pPr>
            <w:r>
              <w:rPr>
                <w:rFonts w:hint="eastAsia" w:cs="仿宋_GB2312"/>
                <w:kern w:val="0"/>
                <w:sz w:val="24"/>
                <w:szCs w:val="24"/>
              </w:rPr>
              <w:t>市委统战部</w:t>
            </w:r>
          </w:p>
        </w:tc>
        <w:tc>
          <w:tcPr>
            <w:tcW w:w="6475" w:type="dxa"/>
            <w:tcBorders>
              <w:top w:val="nil"/>
              <w:left w:val="nil"/>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kern w:val="0"/>
                <w:sz w:val="24"/>
                <w:szCs w:val="24"/>
              </w:rPr>
              <w:t>负责指导全市宗教团体和宗教活动场所开展生活垃圾分类和减量工作，发挥宗教界和信教群众在生活垃圾和减量工作中的积极作用。</w:t>
            </w:r>
          </w:p>
        </w:tc>
      </w:tr>
      <w:tr>
        <w:tblPrEx>
          <w:tblCellMar>
            <w:top w:w="0" w:type="dxa"/>
            <w:left w:w="108" w:type="dxa"/>
            <w:bottom w:w="0" w:type="dxa"/>
            <w:right w:w="108" w:type="dxa"/>
          </w:tblCellMar>
        </w:tblPrEx>
        <w:trPr>
          <w:trHeight w:val="1225"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2</w:t>
            </w:r>
            <w:r>
              <w:rPr>
                <w:rFonts w:hint="eastAsia"/>
                <w:kern w:val="0"/>
                <w:sz w:val="24"/>
                <w:szCs w:val="24"/>
              </w:rPr>
              <w:t>1</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rFonts w:cs="仿宋_GB2312"/>
                <w:kern w:val="0"/>
                <w:sz w:val="24"/>
                <w:szCs w:val="24"/>
              </w:rPr>
            </w:pPr>
            <w:r>
              <w:rPr>
                <w:rFonts w:hint="eastAsia" w:cs="仿宋_GB2312"/>
                <w:kern w:val="0"/>
                <w:sz w:val="24"/>
                <w:szCs w:val="24"/>
              </w:rPr>
              <w:t>市公安局</w:t>
            </w:r>
          </w:p>
        </w:tc>
        <w:tc>
          <w:tcPr>
            <w:tcW w:w="6475" w:type="dxa"/>
            <w:tcBorders>
              <w:top w:val="nil"/>
              <w:left w:val="nil"/>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kern w:val="0"/>
                <w:sz w:val="24"/>
                <w:szCs w:val="24"/>
              </w:rPr>
              <w:t>对涉嫌非法偷运有害垃圾的行为进行依法查处；负责全市环卫和垃圾转运车辆、垃圾收运车辆沿路停靠收集垃圾，相关车辆挂牌等的协调保障；对生活垃圾分类和减量工作中，构成犯罪的行为依法进行打击。</w:t>
            </w:r>
          </w:p>
        </w:tc>
      </w:tr>
      <w:tr>
        <w:tblPrEx>
          <w:tblCellMar>
            <w:top w:w="0" w:type="dxa"/>
            <w:left w:w="108" w:type="dxa"/>
            <w:bottom w:w="0" w:type="dxa"/>
            <w:right w:w="108" w:type="dxa"/>
          </w:tblCellMar>
        </w:tblPrEx>
        <w:trPr>
          <w:trHeight w:val="575"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2</w:t>
            </w:r>
            <w:r>
              <w:rPr>
                <w:rFonts w:hint="eastAsia"/>
                <w:kern w:val="0"/>
                <w:sz w:val="24"/>
                <w:szCs w:val="24"/>
              </w:rPr>
              <w:t>2</w:t>
            </w:r>
          </w:p>
        </w:tc>
        <w:tc>
          <w:tcPr>
            <w:tcW w:w="160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cs="仿宋_GB2312"/>
                <w:kern w:val="0"/>
                <w:sz w:val="24"/>
                <w:szCs w:val="24"/>
              </w:rPr>
            </w:pPr>
            <w:r>
              <w:rPr>
                <w:rFonts w:cs="仿宋_GB2312"/>
                <w:kern w:val="0"/>
                <w:sz w:val="24"/>
                <w:szCs w:val="24"/>
              </w:rPr>
              <w:t>市</w:t>
            </w:r>
            <w:r>
              <w:rPr>
                <w:rFonts w:hint="eastAsia" w:cs="仿宋_GB2312"/>
                <w:kern w:val="0"/>
                <w:sz w:val="24"/>
                <w:szCs w:val="24"/>
              </w:rPr>
              <w:t>退役军人事务</w:t>
            </w:r>
            <w:r>
              <w:rPr>
                <w:rFonts w:cs="仿宋_GB2312"/>
                <w:kern w:val="0"/>
                <w:sz w:val="24"/>
                <w:szCs w:val="24"/>
              </w:rPr>
              <w:t>局</w:t>
            </w:r>
          </w:p>
        </w:tc>
        <w:tc>
          <w:tcPr>
            <w:tcW w:w="6475" w:type="dxa"/>
            <w:tcBorders>
              <w:top w:val="single" w:color="auto" w:sz="4" w:space="0"/>
              <w:left w:val="nil"/>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kern w:val="0"/>
                <w:sz w:val="24"/>
                <w:szCs w:val="24"/>
              </w:rPr>
              <w:t>负责协调部队开展生活垃圾分类和减量工作。</w:t>
            </w:r>
          </w:p>
        </w:tc>
      </w:tr>
      <w:tr>
        <w:tblPrEx>
          <w:tblCellMar>
            <w:top w:w="0" w:type="dxa"/>
            <w:left w:w="108" w:type="dxa"/>
            <w:bottom w:w="0" w:type="dxa"/>
            <w:right w:w="108" w:type="dxa"/>
          </w:tblCellMar>
        </w:tblPrEx>
        <w:trPr>
          <w:trHeight w:val="1190"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2</w:t>
            </w:r>
            <w:r>
              <w:rPr>
                <w:rFonts w:hint="eastAsia"/>
                <w:kern w:val="0"/>
                <w:sz w:val="24"/>
                <w:szCs w:val="24"/>
              </w:rPr>
              <w:t>3</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rFonts w:cs="仿宋_GB2312"/>
                <w:kern w:val="0"/>
                <w:sz w:val="24"/>
                <w:szCs w:val="24"/>
              </w:rPr>
            </w:pPr>
            <w:r>
              <w:rPr>
                <w:rFonts w:hint="eastAsia" w:cs="仿宋_GB2312"/>
                <w:kern w:val="0"/>
                <w:sz w:val="24"/>
                <w:szCs w:val="24"/>
              </w:rPr>
              <w:t>市交通</w:t>
            </w:r>
          </w:p>
          <w:p>
            <w:pPr>
              <w:widowControl/>
              <w:spacing w:line="400" w:lineRule="exact"/>
              <w:jc w:val="center"/>
              <w:rPr>
                <w:rFonts w:cs="仿宋_GB2312"/>
                <w:kern w:val="0"/>
                <w:sz w:val="24"/>
                <w:szCs w:val="24"/>
              </w:rPr>
            </w:pPr>
            <w:r>
              <w:rPr>
                <w:rFonts w:hint="eastAsia" w:cs="仿宋_GB2312"/>
                <w:kern w:val="0"/>
                <w:sz w:val="24"/>
                <w:szCs w:val="24"/>
              </w:rPr>
              <w:t>运输局</w:t>
            </w:r>
          </w:p>
        </w:tc>
        <w:tc>
          <w:tcPr>
            <w:tcW w:w="6475" w:type="dxa"/>
            <w:tcBorders>
              <w:top w:val="nil"/>
              <w:left w:val="nil"/>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kern w:val="0"/>
                <w:sz w:val="24"/>
                <w:szCs w:val="24"/>
              </w:rPr>
              <w:t>督促公交场站、客运场站等公共场所和公交车、出租车等公共交通工具的经营者和管理者开展生活垃圾分类和减量工作，及采取各种形式进行生活垃圾分类和减量工作的宣传教育。</w:t>
            </w:r>
          </w:p>
        </w:tc>
      </w:tr>
      <w:tr>
        <w:tblPrEx>
          <w:tblCellMar>
            <w:top w:w="0" w:type="dxa"/>
            <w:left w:w="108" w:type="dxa"/>
            <w:bottom w:w="0" w:type="dxa"/>
            <w:right w:w="108" w:type="dxa"/>
          </w:tblCellMar>
        </w:tblPrEx>
        <w:trPr>
          <w:trHeight w:val="764"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2</w:t>
            </w:r>
            <w:r>
              <w:rPr>
                <w:rFonts w:hint="eastAsia"/>
                <w:kern w:val="0"/>
                <w:sz w:val="24"/>
                <w:szCs w:val="24"/>
              </w:rPr>
              <w:t>4</w:t>
            </w:r>
          </w:p>
        </w:tc>
        <w:tc>
          <w:tcPr>
            <w:tcW w:w="160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cs="仿宋_GB2312"/>
                <w:kern w:val="0"/>
                <w:sz w:val="24"/>
                <w:szCs w:val="24"/>
              </w:rPr>
            </w:pPr>
            <w:r>
              <w:rPr>
                <w:rFonts w:hint="eastAsia" w:cs="仿宋_GB2312"/>
                <w:kern w:val="0"/>
                <w:sz w:val="24"/>
                <w:szCs w:val="24"/>
              </w:rPr>
              <w:t>市邮政</w:t>
            </w:r>
          </w:p>
          <w:p>
            <w:pPr>
              <w:widowControl/>
              <w:spacing w:line="400" w:lineRule="exact"/>
              <w:jc w:val="center"/>
              <w:rPr>
                <w:rFonts w:cs="仿宋_GB2312"/>
                <w:kern w:val="0"/>
                <w:sz w:val="24"/>
                <w:szCs w:val="24"/>
              </w:rPr>
            </w:pPr>
            <w:r>
              <w:rPr>
                <w:rFonts w:hint="eastAsia" w:cs="仿宋_GB2312"/>
                <w:kern w:val="0"/>
                <w:sz w:val="24"/>
                <w:szCs w:val="24"/>
              </w:rPr>
              <w:t>管理局</w:t>
            </w:r>
          </w:p>
        </w:tc>
        <w:tc>
          <w:tcPr>
            <w:tcW w:w="6475" w:type="dxa"/>
            <w:tcBorders>
              <w:top w:val="single" w:color="auto" w:sz="4" w:space="0"/>
              <w:left w:val="nil"/>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kern w:val="0"/>
                <w:sz w:val="24"/>
                <w:szCs w:val="24"/>
              </w:rPr>
              <w:t>负责促进快递包装物的减量化和循环使用，制定快递业绿色包装标准。</w:t>
            </w:r>
          </w:p>
        </w:tc>
      </w:tr>
      <w:tr>
        <w:tblPrEx>
          <w:tblCellMar>
            <w:top w:w="0" w:type="dxa"/>
            <w:left w:w="108" w:type="dxa"/>
            <w:bottom w:w="0" w:type="dxa"/>
            <w:right w:w="108" w:type="dxa"/>
          </w:tblCellMar>
        </w:tblPrEx>
        <w:trPr>
          <w:trHeight w:val="615"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2</w:t>
            </w:r>
            <w:r>
              <w:rPr>
                <w:rFonts w:hint="eastAsia"/>
                <w:kern w:val="0"/>
                <w:sz w:val="24"/>
                <w:szCs w:val="24"/>
              </w:rPr>
              <w:t>5</w:t>
            </w:r>
          </w:p>
        </w:tc>
        <w:tc>
          <w:tcPr>
            <w:tcW w:w="1605"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cs="仿宋_GB2312"/>
                <w:kern w:val="0"/>
                <w:sz w:val="24"/>
                <w:szCs w:val="24"/>
              </w:rPr>
            </w:pPr>
            <w:r>
              <w:rPr>
                <w:rFonts w:hint="eastAsia" w:cs="仿宋_GB2312"/>
                <w:kern w:val="0"/>
                <w:sz w:val="24"/>
                <w:szCs w:val="24"/>
              </w:rPr>
              <w:t>市发投</w:t>
            </w:r>
          </w:p>
          <w:p>
            <w:pPr>
              <w:widowControl/>
              <w:spacing w:line="400" w:lineRule="exact"/>
              <w:jc w:val="center"/>
              <w:rPr>
                <w:rFonts w:cs="仿宋_GB2312"/>
                <w:kern w:val="0"/>
                <w:sz w:val="24"/>
                <w:szCs w:val="24"/>
              </w:rPr>
            </w:pPr>
            <w:r>
              <w:rPr>
                <w:rFonts w:hint="eastAsia" w:cs="仿宋_GB2312"/>
                <w:kern w:val="0"/>
                <w:sz w:val="24"/>
                <w:szCs w:val="24"/>
              </w:rPr>
              <w:t>集团</w:t>
            </w:r>
          </w:p>
        </w:tc>
        <w:tc>
          <w:tcPr>
            <w:tcW w:w="6475" w:type="dxa"/>
            <w:tcBorders>
              <w:top w:val="single" w:color="auto" w:sz="4" w:space="0"/>
              <w:left w:val="nil"/>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kern w:val="0"/>
                <w:sz w:val="24"/>
                <w:szCs w:val="24"/>
              </w:rPr>
              <w:t>负责生活垃圾分类设施设备的融资，及生活垃圾分类处理建设项目的投资建设和运营。</w:t>
            </w:r>
          </w:p>
        </w:tc>
      </w:tr>
      <w:tr>
        <w:tblPrEx>
          <w:tblCellMar>
            <w:top w:w="0" w:type="dxa"/>
            <w:left w:w="108" w:type="dxa"/>
            <w:bottom w:w="0" w:type="dxa"/>
            <w:right w:w="108" w:type="dxa"/>
          </w:tblCellMar>
        </w:tblPrEx>
        <w:trPr>
          <w:trHeight w:val="553"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2</w:t>
            </w:r>
            <w:r>
              <w:rPr>
                <w:rFonts w:hint="eastAsia"/>
                <w:kern w:val="0"/>
                <w:sz w:val="24"/>
                <w:szCs w:val="24"/>
              </w:rPr>
              <w:t>6</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rFonts w:cs="仿宋_GB2312"/>
                <w:spacing w:val="-10"/>
                <w:kern w:val="0"/>
                <w:sz w:val="24"/>
                <w:szCs w:val="24"/>
              </w:rPr>
            </w:pPr>
            <w:r>
              <w:rPr>
                <w:rFonts w:hint="eastAsia" w:cs="仿宋_GB2312"/>
                <w:spacing w:val="-10"/>
                <w:kern w:val="0"/>
                <w:sz w:val="24"/>
                <w:szCs w:val="24"/>
              </w:rPr>
              <w:t>全市各级党政机关各部门</w:t>
            </w:r>
          </w:p>
        </w:tc>
        <w:tc>
          <w:tcPr>
            <w:tcW w:w="6475" w:type="dxa"/>
            <w:tcBorders>
              <w:top w:val="nil"/>
              <w:left w:val="nil"/>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kern w:val="0"/>
                <w:sz w:val="24"/>
                <w:szCs w:val="24"/>
              </w:rPr>
              <w:t>按照职能积极配合市区政府做好垃圾分类的协调、宣传和保障工作并积极抓好本单位垃圾分类工作落实。</w:t>
            </w:r>
          </w:p>
        </w:tc>
      </w:tr>
      <w:tr>
        <w:tblPrEx>
          <w:tblCellMar>
            <w:top w:w="0" w:type="dxa"/>
            <w:left w:w="108" w:type="dxa"/>
            <w:bottom w:w="0" w:type="dxa"/>
            <w:right w:w="108" w:type="dxa"/>
          </w:tblCellMar>
        </w:tblPrEx>
        <w:trPr>
          <w:trHeight w:val="680"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2</w:t>
            </w:r>
            <w:r>
              <w:rPr>
                <w:rFonts w:hint="eastAsia"/>
                <w:kern w:val="0"/>
                <w:sz w:val="24"/>
                <w:szCs w:val="24"/>
              </w:rPr>
              <w:t>7</w:t>
            </w:r>
          </w:p>
        </w:tc>
        <w:tc>
          <w:tcPr>
            <w:tcW w:w="1605" w:type="dxa"/>
            <w:tcBorders>
              <w:top w:val="nil"/>
              <w:left w:val="nil"/>
              <w:bottom w:val="single" w:color="auto" w:sz="4" w:space="0"/>
              <w:right w:val="single" w:color="auto" w:sz="4" w:space="0"/>
            </w:tcBorders>
            <w:noWrap/>
            <w:vAlign w:val="center"/>
          </w:tcPr>
          <w:p>
            <w:pPr>
              <w:widowControl/>
              <w:spacing w:line="400" w:lineRule="exact"/>
              <w:jc w:val="center"/>
              <w:rPr>
                <w:rFonts w:cs="仿宋_GB2312"/>
                <w:kern w:val="0"/>
                <w:sz w:val="24"/>
                <w:szCs w:val="24"/>
              </w:rPr>
            </w:pPr>
            <w:r>
              <w:rPr>
                <w:rFonts w:hint="eastAsia" w:cs="仿宋_GB2312"/>
                <w:kern w:val="0"/>
                <w:sz w:val="24"/>
                <w:szCs w:val="24"/>
              </w:rPr>
              <w:t>各区政府、</w:t>
            </w:r>
            <w:r>
              <w:rPr>
                <w:rFonts w:hint="eastAsia" w:cs="仿宋_GB2312"/>
                <w:spacing w:val="-6"/>
                <w:kern w:val="0"/>
                <w:sz w:val="24"/>
                <w:szCs w:val="24"/>
              </w:rPr>
              <w:t>街道和社区</w:t>
            </w:r>
          </w:p>
        </w:tc>
        <w:tc>
          <w:tcPr>
            <w:tcW w:w="6475" w:type="dxa"/>
            <w:tcBorders>
              <w:top w:val="nil"/>
              <w:left w:val="nil"/>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kern w:val="0"/>
                <w:sz w:val="24"/>
                <w:szCs w:val="24"/>
              </w:rPr>
              <w:t>为垃圾分类组织实施责任单位，按照“属地管理”原则，全面负责本辖区内垃圾分类投放、分类收集、分类转运的计划准备、宣传发动、人员培训、设备建设和组织实施等。</w:t>
            </w:r>
          </w:p>
        </w:tc>
      </w:tr>
      <w:tr>
        <w:tblPrEx>
          <w:tblCellMar>
            <w:top w:w="0" w:type="dxa"/>
            <w:left w:w="108" w:type="dxa"/>
            <w:bottom w:w="0" w:type="dxa"/>
            <w:right w:w="108" w:type="dxa"/>
          </w:tblCellMar>
        </w:tblPrEx>
        <w:trPr>
          <w:trHeight w:val="1518" w:hRule="atLeast"/>
        </w:trPr>
        <w:tc>
          <w:tcPr>
            <w:tcW w:w="709"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kern w:val="0"/>
                <w:sz w:val="24"/>
                <w:szCs w:val="24"/>
              </w:rPr>
            </w:pPr>
            <w:r>
              <w:rPr>
                <w:kern w:val="0"/>
                <w:sz w:val="24"/>
                <w:szCs w:val="24"/>
              </w:rPr>
              <w:t>2</w:t>
            </w:r>
            <w:r>
              <w:rPr>
                <w:rFonts w:hint="eastAsia"/>
                <w:kern w:val="0"/>
                <w:sz w:val="24"/>
                <w:szCs w:val="24"/>
              </w:rPr>
              <w:t>8</w:t>
            </w:r>
          </w:p>
        </w:tc>
        <w:tc>
          <w:tcPr>
            <w:tcW w:w="1605" w:type="dxa"/>
            <w:tcBorders>
              <w:top w:val="nil"/>
              <w:left w:val="nil"/>
              <w:bottom w:val="single" w:color="auto" w:sz="4" w:space="0"/>
              <w:right w:val="single" w:color="auto" w:sz="4" w:space="0"/>
            </w:tcBorders>
            <w:noWrap/>
            <w:vAlign w:val="center"/>
          </w:tcPr>
          <w:p>
            <w:pPr>
              <w:widowControl/>
              <w:spacing w:line="400" w:lineRule="exact"/>
              <w:jc w:val="left"/>
              <w:rPr>
                <w:rFonts w:cs="仿宋_GB2312"/>
                <w:kern w:val="0"/>
                <w:sz w:val="24"/>
                <w:szCs w:val="24"/>
              </w:rPr>
            </w:pPr>
            <w:r>
              <w:rPr>
                <w:rFonts w:hint="eastAsia" w:cs="仿宋_GB2312"/>
                <w:kern w:val="0"/>
                <w:sz w:val="24"/>
                <w:szCs w:val="24"/>
              </w:rPr>
              <w:t>全市各社会团体、企事业单位、部队、科研院所、大专院校等</w:t>
            </w:r>
          </w:p>
        </w:tc>
        <w:tc>
          <w:tcPr>
            <w:tcW w:w="6475" w:type="dxa"/>
            <w:tcBorders>
              <w:top w:val="nil"/>
              <w:left w:val="nil"/>
              <w:bottom w:val="single" w:color="auto" w:sz="4" w:space="0"/>
              <w:right w:val="single" w:color="auto" w:sz="4" w:space="0"/>
            </w:tcBorders>
            <w:noWrap/>
            <w:vAlign w:val="center"/>
          </w:tcPr>
          <w:p>
            <w:pPr>
              <w:widowControl/>
              <w:spacing w:line="400" w:lineRule="exact"/>
              <w:rPr>
                <w:rFonts w:cs="仿宋_GB2312"/>
                <w:kern w:val="0"/>
                <w:sz w:val="24"/>
                <w:szCs w:val="24"/>
              </w:rPr>
            </w:pPr>
            <w:r>
              <w:rPr>
                <w:rFonts w:hint="eastAsia" w:cs="仿宋_GB2312"/>
                <w:kern w:val="0"/>
                <w:sz w:val="24"/>
                <w:szCs w:val="24"/>
              </w:rPr>
              <w:t>按照本方案积极配合市区政府抓好本单位垃圾分类工作落实。</w:t>
            </w:r>
          </w:p>
        </w:tc>
      </w:tr>
    </w:tbl>
    <w:p>
      <w:pPr>
        <w:spacing w:line="600" w:lineRule="exact"/>
      </w:pPr>
    </w:p>
    <w:p>
      <w:r>
        <w:rPr>
          <w:rFonts w:hint="eastAsia" w:eastAsia="黑体" w:cs="黑体"/>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F6746"/>
    <w:rsid w:val="447F6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2020-06-22T09:37:00Z</dcterms:created>
  <dc:creator>️</dc:creator>
  <cp:lastModifiedBy>️</cp:lastModifiedBy>
  <dcterms:modified xsi:type="dcterms:W3CDTF">2020-06-22T09:38:03Z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