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eastAsia="黑体"/>
          <w:szCs w:val="32"/>
        </w:rPr>
        <w:t>附件2</w:t>
      </w:r>
    </w:p>
    <w:p>
      <w:pPr>
        <w:pStyle w:val="2"/>
        <w:keepNext w:val="0"/>
        <w:keepLines w:val="0"/>
        <w:adjustRightInd w:val="0"/>
        <w:spacing w:before="0" w:after="0" w:line="600" w:lineRule="exact"/>
        <w:ind w:firstLine="643" w:firstLineChars="200"/>
        <w:rPr>
          <w:rFonts w:ascii="Times New Roman" w:hAnsi="Times New Roman"/>
        </w:rPr>
      </w:pPr>
    </w:p>
    <w:p>
      <w:pPr>
        <w:adjustRightInd w:val="0"/>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宜春市2020年生活垃圾分类和</w:t>
      </w:r>
    </w:p>
    <w:p>
      <w:pPr>
        <w:adjustRightIn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减量工作考评办法</w:t>
      </w:r>
    </w:p>
    <w:bookmarkEnd w:id="0"/>
    <w:p>
      <w:pPr>
        <w:adjustRightInd w:val="0"/>
        <w:spacing w:line="600" w:lineRule="exact"/>
        <w:ind w:firstLine="640" w:firstLineChars="200"/>
      </w:pPr>
    </w:p>
    <w:p>
      <w:pPr>
        <w:adjustRightInd w:val="0"/>
        <w:spacing w:line="600" w:lineRule="exact"/>
        <w:ind w:firstLine="640" w:firstLineChars="200"/>
      </w:pPr>
      <w:r>
        <w:t xml:space="preserve">为深入推进宜春市生活垃圾和减量工作，建立完善的检查监督长效管理机制，按照《宜春市生活垃圾分类和减量工作方案》（宜府办发〔2017〕82号）文件精神，结合2020年工作实际，制定本办法。 </w:t>
      </w:r>
    </w:p>
    <w:p>
      <w:pPr>
        <w:adjustRightInd w:val="0"/>
        <w:spacing w:line="600" w:lineRule="exact"/>
        <w:ind w:firstLine="640" w:firstLineChars="200"/>
        <w:rPr>
          <w:rFonts w:eastAsia="黑体"/>
        </w:rPr>
      </w:pPr>
      <w:r>
        <w:rPr>
          <w:rFonts w:eastAsia="黑体"/>
        </w:rPr>
        <w:t>一、考评工作实施主体</w:t>
      </w:r>
    </w:p>
    <w:p>
      <w:pPr>
        <w:adjustRightInd w:val="0"/>
        <w:spacing w:line="600" w:lineRule="exact"/>
        <w:ind w:firstLine="640" w:firstLineChars="200"/>
      </w:pPr>
      <w:r>
        <w:t>考评由市综合行政执法局（市城市管理局）组织实施（部分考评内容引入第三方考核）。</w:t>
      </w:r>
    </w:p>
    <w:p>
      <w:pPr>
        <w:adjustRightInd w:val="0"/>
        <w:spacing w:line="600" w:lineRule="exact"/>
        <w:ind w:firstLine="640" w:firstLineChars="200"/>
        <w:rPr>
          <w:rFonts w:eastAsia="黑体"/>
        </w:rPr>
      </w:pPr>
      <w:r>
        <w:rPr>
          <w:rFonts w:eastAsia="黑体"/>
        </w:rPr>
        <w:t>二、考评对象</w:t>
      </w:r>
    </w:p>
    <w:p>
      <w:pPr>
        <w:adjustRightInd w:val="0"/>
        <w:spacing w:line="600" w:lineRule="exact"/>
        <w:ind w:firstLine="640" w:firstLineChars="200"/>
      </w:pPr>
      <w:r>
        <w:t>考评对象为各县（市、区）</w:t>
      </w:r>
      <w:r>
        <w:rPr>
          <w:rFonts w:hint="eastAsia"/>
        </w:rPr>
        <w:t>政府</w:t>
      </w:r>
      <w:r>
        <w:t>、宜春经济技术开发区、宜阳新区、明月山温泉风景名胜区</w:t>
      </w:r>
      <w:r>
        <w:rPr>
          <w:rFonts w:hint="eastAsia"/>
        </w:rPr>
        <w:t>管委会</w:t>
      </w:r>
      <w:r>
        <w:t>（以下简称“三区”</w:t>
      </w:r>
      <w:r>
        <w:rPr>
          <w:rFonts w:hint="eastAsia"/>
        </w:rPr>
        <w:t>管委会</w:t>
      </w:r>
      <w:r>
        <w:t>）、中心城区各街道</w:t>
      </w:r>
      <w:r>
        <w:rPr>
          <w:rFonts w:hint="eastAsia"/>
        </w:rPr>
        <w:t>（镇）</w:t>
      </w:r>
      <w:r>
        <w:t>办事处（政府）（秀江街道、化成街道、灵泉街道、凤凰街道、湛郎街道、珠泉街道、下浦街道、新康府街道、湖田镇、官园街道、金园街道、温汤镇、洪江镇）、市直单位。</w:t>
      </w:r>
    </w:p>
    <w:p>
      <w:pPr>
        <w:adjustRightInd w:val="0"/>
        <w:spacing w:line="600" w:lineRule="exact"/>
        <w:ind w:firstLine="640" w:firstLineChars="200"/>
        <w:rPr>
          <w:rFonts w:eastAsia="黑体"/>
        </w:rPr>
      </w:pPr>
      <w:r>
        <w:rPr>
          <w:rFonts w:eastAsia="黑体"/>
        </w:rPr>
        <w:t>三、考评工作安排</w:t>
      </w:r>
    </w:p>
    <w:p>
      <w:pPr>
        <w:adjustRightInd w:val="0"/>
        <w:spacing w:line="600" w:lineRule="exact"/>
        <w:ind w:firstLine="640" w:firstLineChars="200"/>
      </w:pPr>
      <w:r>
        <w:t>袁州区</w:t>
      </w:r>
      <w:r>
        <w:rPr>
          <w:rFonts w:hint="eastAsia"/>
        </w:rPr>
        <w:t>政府</w:t>
      </w:r>
      <w:r>
        <w:t>、“三区”</w:t>
      </w:r>
      <w:r>
        <w:rPr>
          <w:rFonts w:hint="eastAsia"/>
        </w:rPr>
        <w:t>管委会</w:t>
      </w:r>
      <w:r>
        <w:t>及中心城区各街道</w:t>
      </w:r>
      <w:r>
        <w:rPr>
          <w:rFonts w:hint="eastAsia"/>
        </w:rPr>
        <w:t>（镇）</w:t>
      </w:r>
      <w:r>
        <w:t>办事处（政府）每月进行一次考评；各县（市）及市直单位每半年进行一次考评。</w:t>
      </w:r>
    </w:p>
    <w:p>
      <w:pPr>
        <w:adjustRightInd w:val="0"/>
        <w:spacing w:line="600" w:lineRule="exact"/>
        <w:ind w:firstLine="640" w:firstLineChars="200"/>
        <w:rPr>
          <w:rFonts w:eastAsia="黑体"/>
        </w:rPr>
      </w:pPr>
      <w:r>
        <w:rPr>
          <w:rFonts w:eastAsia="黑体"/>
        </w:rPr>
        <w:t>四、考评内容</w:t>
      </w:r>
    </w:p>
    <w:p>
      <w:pPr>
        <w:adjustRightInd w:val="0"/>
        <w:spacing w:line="600" w:lineRule="exact"/>
        <w:ind w:firstLine="640" w:firstLineChars="200"/>
        <w:rPr>
          <w:rFonts w:eastAsia="楷体_GB2312"/>
          <w:bCs/>
        </w:rPr>
      </w:pPr>
      <w:r>
        <w:rPr>
          <w:rFonts w:eastAsia="楷体_GB2312"/>
          <w:bCs/>
        </w:rPr>
        <w:t>（一）袁州区政府、“三区”管委会及中心城区各街道</w:t>
      </w:r>
      <w:r>
        <w:rPr>
          <w:rFonts w:eastAsia="楷体_GB2312"/>
        </w:rPr>
        <w:t>（镇）办事处（政府）</w:t>
      </w:r>
    </w:p>
    <w:p>
      <w:pPr>
        <w:adjustRightInd w:val="0"/>
        <w:spacing w:line="600" w:lineRule="exact"/>
        <w:ind w:firstLine="640" w:firstLineChars="200"/>
      </w:pPr>
      <w:r>
        <w:t>组织领导、宣传活动、片区建设、组织管理、分类成效、源头减量、加（减）分七个方面。</w:t>
      </w:r>
    </w:p>
    <w:p>
      <w:pPr>
        <w:adjustRightInd w:val="0"/>
        <w:spacing w:line="600" w:lineRule="exact"/>
        <w:ind w:firstLine="640" w:firstLineChars="200"/>
        <w:rPr>
          <w:rFonts w:eastAsia="楷体_GB2312"/>
          <w:bCs/>
        </w:rPr>
      </w:pPr>
      <w:r>
        <w:rPr>
          <w:rFonts w:eastAsia="楷体_GB2312"/>
          <w:bCs/>
        </w:rPr>
        <w:t>（二）各县（市）</w:t>
      </w:r>
    </w:p>
    <w:p>
      <w:pPr>
        <w:adjustRightInd w:val="0"/>
        <w:spacing w:line="600" w:lineRule="exact"/>
        <w:ind w:firstLine="640" w:firstLineChars="200"/>
      </w:pPr>
      <w:r>
        <w:t>覆盖推广、体制建设、组织管理、宣传培训、片区建设、工作成效、终端建设、加（减）分八个方面。</w:t>
      </w:r>
    </w:p>
    <w:p>
      <w:pPr>
        <w:adjustRightInd w:val="0"/>
        <w:spacing w:line="600" w:lineRule="exact"/>
        <w:ind w:firstLine="640" w:firstLineChars="200"/>
        <w:rPr>
          <w:rFonts w:eastAsia="楷体_GB2312"/>
          <w:bCs/>
        </w:rPr>
      </w:pPr>
      <w:r>
        <w:rPr>
          <w:rFonts w:eastAsia="楷体_GB2312"/>
          <w:bCs/>
        </w:rPr>
        <w:t>（三）市直单位</w:t>
      </w:r>
    </w:p>
    <w:p>
      <w:pPr>
        <w:adjustRightInd w:val="0"/>
        <w:spacing w:line="600" w:lineRule="exact"/>
        <w:ind w:firstLine="640" w:firstLineChars="200"/>
        <w:rPr>
          <w:szCs w:val="32"/>
        </w:rPr>
      </w:pPr>
      <w:r>
        <w:rPr>
          <w:szCs w:val="32"/>
        </w:rPr>
        <w:t>基础工作、牵头工作、创新管理三个方面。</w:t>
      </w:r>
    </w:p>
    <w:p>
      <w:pPr>
        <w:adjustRightInd w:val="0"/>
        <w:spacing w:line="600" w:lineRule="exact"/>
        <w:ind w:firstLine="640" w:firstLineChars="200"/>
        <w:rPr>
          <w:rFonts w:eastAsia="黑体"/>
        </w:rPr>
      </w:pPr>
      <w:r>
        <w:rPr>
          <w:rFonts w:eastAsia="黑体"/>
        </w:rPr>
        <w:t>五、考评方式和方法</w:t>
      </w:r>
    </w:p>
    <w:p>
      <w:pPr>
        <w:adjustRightInd w:val="0"/>
        <w:spacing w:line="600" w:lineRule="exact"/>
        <w:ind w:firstLine="640" w:firstLineChars="200"/>
      </w:pPr>
      <w:r>
        <w:t>聘请第三方考核的方式，对生活垃圾分类进行严格的考核，考核工作通过现场查看、查阅资料、随机问询、民意测评等方法进行。</w:t>
      </w:r>
    </w:p>
    <w:p>
      <w:pPr>
        <w:adjustRightInd w:val="0"/>
        <w:spacing w:line="600" w:lineRule="exact"/>
        <w:ind w:firstLine="640" w:firstLineChars="200"/>
        <w:rPr>
          <w:rFonts w:eastAsia="楷体_GB2312"/>
          <w:bCs/>
        </w:rPr>
      </w:pPr>
      <w:r>
        <w:rPr>
          <w:rFonts w:eastAsia="楷体_GB2312"/>
          <w:bCs/>
        </w:rPr>
        <w:t>（一）袁</w:t>
      </w:r>
      <w:r>
        <w:rPr>
          <w:rFonts w:hint="eastAsia" w:eastAsia="楷体_GB2312"/>
          <w:bCs/>
        </w:rPr>
        <w:t>州区政府、“三区”管委会及中心城区各街道（镇）办事处（政府）</w:t>
      </w:r>
    </w:p>
    <w:p>
      <w:pPr>
        <w:adjustRightInd w:val="0"/>
        <w:spacing w:line="600" w:lineRule="exact"/>
        <w:ind w:firstLine="640" w:firstLineChars="200"/>
      </w:pPr>
      <w:r>
        <w:rPr>
          <w:bCs/>
        </w:rPr>
        <w:t>1.</w:t>
      </w:r>
      <w:r>
        <w:rPr>
          <w:rFonts w:hint="eastAsia"/>
          <w:bCs/>
        </w:rPr>
        <w:t xml:space="preserve"> </w:t>
      </w:r>
      <w:r>
        <w:rPr>
          <w:bCs/>
        </w:rPr>
        <w:t>中心城区各街道</w:t>
      </w:r>
      <w:r>
        <w:rPr>
          <w:rFonts w:hint="eastAsia"/>
        </w:rPr>
        <w:t>（镇）</w:t>
      </w:r>
      <w:r>
        <w:t>办事处（政府）</w:t>
      </w:r>
      <w:r>
        <w:rPr>
          <w:bCs/>
        </w:rPr>
        <w:t>。</w:t>
      </w:r>
      <w:r>
        <w:t>每月由第三方考核进行常规性考评，评分占比为80%；市综合行政执法局（市城市管理局）每月抽样检查，评分占比20%。</w:t>
      </w:r>
    </w:p>
    <w:p>
      <w:pPr>
        <w:adjustRightInd w:val="0"/>
        <w:spacing w:line="600" w:lineRule="exact"/>
        <w:ind w:firstLine="640" w:firstLineChars="200"/>
      </w:pPr>
      <w:r>
        <w:t>2.</w:t>
      </w:r>
      <w:r>
        <w:rPr>
          <w:rFonts w:hint="eastAsia"/>
        </w:rPr>
        <w:t xml:space="preserve"> </w:t>
      </w:r>
      <w:r>
        <w:rPr>
          <w:bCs/>
        </w:rPr>
        <w:t>袁州区</w:t>
      </w:r>
      <w:r>
        <w:rPr>
          <w:rFonts w:hint="eastAsia"/>
          <w:bCs/>
        </w:rPr>
        <w:t>政府</w:t>
      </w:r>
      <w:r>
        <w:rPr>
          <w:bCs/>
        </w:rPr>
        <w:t>、宜春经济技术开发区、宜阳新区、明月山温泉风景名胜区</w:t>
      </w:r>
      <w:r>
        <w:rPr>
          <w:rFonts w:hint="eastAsia"/>
          <w:bCs/>
        </w:rPr>
        <w:t>管委会</w:t>
      </w:r>
      <w:r>
        <w:t>每月考评分为所管辖街道的区街共用考核指标评分的平均分。</w:t>
      </w:r>
    </w:p>
    <w:p>
      <w:pPr>
        <w:adjustRightInd w:val="0"/>
        <w:spacing w:line="600" w:lineRule="exact"/>
        <w:ind w:firstLine="640" w:firstLineChars="200"/>
        <w:rPr>
          <w:rFonts w:eastAsia="楷体_GB2312"/>
          <w:bCs/>
        </w:rPr>
      </w:pPr>
      <w:r>
        <w:rPr>
          <w:rFonts w:eastAsia="楷体_GB2312"/>
          <w:bCs/>
        </w:rPr>
        <w:t>（二）各县（市）</w:t>
      </w:r>
    </w:p>
    <w:p>
      <w:pPr>
        <w:adjustRightInd w:val="0"/>
        <w:spacing w:line="600" w:lineRule="exact"/>
        <w:ind w:firstLine="640" w:firstLineChars="200"/>
      </w:pPr>
      <w:r>
        <w:t>由市综合行政执法局（市城市管理局）组织，委托第三方考核机构采取资料审核、专项调查、抽样调查和实地核查等方式，针对相关考核指标进行考核。上半年评分占比40%，年终评分占比60%。</w:t>
      </w:r>
    </w:p>
    <w:p>
      <w:pPr>
        <w:adjustRightInd w:val="0"/>
        <w:spacing w:line="600" w:lineRule="exact"/>
        <w:ind w:firstLine="640" w:firstLineChars="200"/>
        <w:rPr>
          <w:rFonts w:eastAsia="楷体_GB2312"/>
          <w:bCs/>
        </w:rPr>
      </w:pPr>
      <w:r>
        <w:rPr>
          <w:rFonts w:eastAsia="楷体_GB2312"/>
          <w:bCs/>
        </w:rPr>
        <w:t>（三）市直单位</w:t>
      </w:r>
    </w:p>
    <w:p>
      <w:pPr>
        <w:adjustRightInd w:val="0"/>
        <w:spacing w:line="600" w:lineRule="exact"/>
        <w:ind w:firstLine="640" w:firstLineChars="200"/>
      </w:pPr>
      <w:r>
        <w:t>由市综合行政执法局（市城市管理局）组织，委托第三方考核机构采取资料审核、专项调查、抽样调查和实地核查等方式，针对相关考核指标及方案（制度）落实情况进行考核。</w:t>
      </w:r>
    </w:p>
    <w:p>
      <w:pPr>
        <w:adjustRightInd w:val="0"/>
        <w:spacing w:line="600" w:lineRule="exact"/>
        <w:ind w:firstLine="640" w:firstLineChars="200"/>
        <w:rPr>
          <w:rFonts w:eastAsia="黑体"/>
        </w:rPr>
      </w:pPr>
      <w:r>
        <w:rPr>
          <w:rFonts w:eastAsia="黑体"/>
        </w:rPr>
        <w:t>六、考评等次评定</w:t>
      </w:r>
    </w:p>
    <w:p>
      <w:pPr>
        <w:adjustRightInd w:val="0"/>
        <w:spacing w:line="600" w:lineRule="exact"/>
        <w:ind w:firstLine="640" w:firstLineChars="200"/>
      </w:pPr>
      <w:r>
        <w:t>1.</w:t>
      </w:r>
      <w:r>
        <w:rPr>
          <w:rFonts w:hint="eastAsia"/>
        </w:rPr>
        <w:t xml:space="preserve"> </w:t>
      </w:r>
      <w:r>
        <w:t>袁州区</w:t>
      </w:r>
      <w:r>
        <w:rPr>
          <w:rFonts w:hint="eastAsia"/>
        </w:rPr>
        <w:t>政府</w:t>
      </w:r>
      <w:r>
        <w:t>、“三区”</w:t>
      </w:r>
      <w:r>
        <w:rPr>
          <w:rFonts w:hint="eastAsia"/>
        </w:rPr>
        <w:t>管委会</w:t>
      </w:r>
      <w:r>
        <w:t>及中心城区各街道</w:t>
      </w:r>
      <w:r>
        <w:rPr>
          <w:rFonts w:hint="eastAsia"/>
        </w:rPr>
        <w:t>（镇）</w:t>
      </w:r>
      <w:r>
        <w:t>办事处（政府）年度综合成绩实行百分制量化考评（具体量化指标见附件），各区年度综合成绩=每月考评平均成绩×85%+年终考评成绩，各街道（镇）年度综合成绩=每月考评平均成绩与年度+加减分（年度）。年度考评成绩90分及以上为优秀，80—90分（含80分）以上为良好，70—80分（含70分）以上为达标，70分以下为不达标。</w:t>
      </w:r>
    </w:p>
    <w:p>
      <w:pPr>
        <w:adjustRightInd w:val="0"/>
        <w:spacing w:line="600" w:lineRule="exact"/>
        <w:ind w:firstLine="640" w:firstLineChars="200"/>
      </w:pPr>
      <w:r>
        <w:t>2.</w:t>
      </w:r>
      <w:r>
        <w:rPr>
          <w:rFonts w:hint="eastAsia"/>
        </w:rPr>
        <w:t xml:space="preserve"> </w:t>
      </w:r>
      <w:r>
        <w:t>各县（市）实行百分制量化考评（具体量化指标见附件），年度综合成绩=上半年考评成绩×40%+年终考评成绩×60%。年度考评综合成绩90分及以上为优秀，80—90分（含80分）以上为良好，70—80分（含70分）以上为达标，70分以下为不达标。</w:t>
      </w:r>
    </w:p>
    <w:p>
      <w:pPr>
        <w:adjustRightInd w:val="0"/>
        <w:spacing w:line="600" w:lineRule="exact"/>
        <w:ind w:firstLine="640" w:firstLineChars="200"/>
      </w:pPr>
      <w:r>
        <w:t>3.</w:t>
      </w:r>
      <w:r>
        <w:rPr>
          <w:rFonts w:hint="eastAsia"/>
        </w:rPr>
        <w:t xml:space="preserve"> </w:t>
      </w:r>
      <w:r>
        <w:t>市直单位总分30分（具体量化指标见附件），年度综合考评成绩=年终考评成绩×60%+上半年考评成绩×40%，年度综合考评成绩27分及以上为优秀，24—27分（含24分）以上为良好，21—24分（含21分）以上为达标，21分以下为不达标。</w:t>
      </w:r>
    </w:p>
    <w:p>
      <w:pPr>
        <w:adjustRightInd w:val="0"/>
        <w:spacing w:line="600" w:lineRule="exact"/>
        <w:ind w:firstLine="640" w:firstLineChars="200"/>
        <w:rPr>
          <w:rFonts w:eastAsia="黑体"/>
        </w:rPr>
      </w:pPr>
      <w:r>
        <w:rPr>
          <w:rFonts w:eastAsia="黑体"/>
        </w:rPr>
        <w:t>七、考评成绩综合运用</w:t>
      </w:r>
    </w:p>
    <w:p>
      <w:pPr>
        <w:adjustRightInd w:val="0"/>
        <w:spacing w:line="600" w:lineRule="exact"/>
        <w:ind w:firstLine="640" w:firstLineChars="200"/>
      </w:pPr>
      <w:r>
        <w:t>市综合行政执法局（市城市管理局）将各考评对象的全年综合考评成绩报市委、市政府。</w:t>
      </w:r>
    </w:p>
    <w:p>
      <w:pPr>
        <w:adjustRightInd w:val="0"/>
        <w:spacing w:line="600" w:lineRule="exact"/>
        <w:ind w:firstLine="640" w:firstLineChars="200"/>
      </w:pPr>
      <w:r>
        <w:t>1.</w:t>
      </w:r>
      <w:r>
        <w:rPr>
          <w:rFonts w:hint="eastAsia"/>
        </w:rPr>
        <w:t xml:space="preserve"> </w:t>
      </w:r>
      <w:r>
        <w:t>各县（市、区）、“三区”的考评成绩作为重要工作纳入科学发展评价考核。</w:t>
      </w:r>
    </w:p>
    <w:p>
      <w:pPr>
        <w:adjustRightInd w:val="0"/>
        <w:spacing w:line="600" w:lineRule="exact"/>
        <w:ind w:firstLine="640" w:firstLineChars="200"/>
        <w:rPr>
          <w:szCs w:val="22"/>
        </w:rPr>
      </w:pPr>
      <w:r>
        <w:t>2.</w:t>
      </w:r>
      <w:r>
        <w:rPr>
          <w:rFonts w:hint="eastAsia"/>
        </w:rPr>
        <w:t xml:space="preserve"> </w:t>
      </w:r>
      <w:r>
        <w:t>市直单位的考评成绩纳入综治工作（平安建设）差异化考核评价扣分项目（分值3分）</w:t>
      </w:r>
      <w:r>
        <w:rPr>
          <w:szCs w:val="22"/>
        </w:rPr>
        <w:t>和公共机构节能考核，绩效考核体系和文明单位考核体系（根据评定等次实行考评未达标一票否决制）。</w:t>
      </w:r>
    </w:p>
    <w:p>
      <w:pPr>
        <w:adjustRightInd w:val="0"/>
        <w:spacing w:line="600" w:lineRule="exact"/>
        <w:ind w:firstLine="640" w:firstLineChars="200"/>
        <w:rPr>
          <w:szCs w:val="22"/>
        </w:rPr>
      </w:pPr>
      <w:r>
        <w:rPr>
          <w:szCs w:val="22"/>
        </w:rPr>
        <w:t>3.</w:t>
      </w:r>
      <w:r>
        <w:rPr>
          <w:rFonts w:hint="eastAsia"/>
          <w:szCs w:val="22"/>
        </w:rPr>
        <w:t xml:space="preserve"> </w:t>
      </w:r>
      <w:r>
        <w:rPr>
          <w:szCs w:val="22"/>
        </w:rPr>
        <w:t>中心城区根据考评结果对推进生活垃圾分类工作成绩显著的进行奖励，区政府（管委会）每年评比设一等奖（100万元）1个、二等奖（80万元）1个；街道每年评比设一等奖（30万元）1个，二等奖（20万元）2个，三等奖（10万元）3个；社区每年评比设一等奖（10万元）2个，二等奖（8万元）6个，三等奖（6万元）12个。</w:t>
      </w:r>
    </w:p>
    <w:p>
      <w:pPr>
        <w:spacing w:line="600" w:lineRule="exact"/>
        <w:rPr>
          <w:szCs w:val="22"/>
        </w:rPr>
      </w:pPr>
    </w:p>
    <w:p>
      <w:pPr>
        <w:rPr>
          <w:rFonts w:hint="eastAsia" w:eastAsia="黑体" w:cs="黑体"/>
          <w:spacing w:val="-4"/>
          <w:szCs w:val="32"/>
        </w:rPr>
      </w:pPr>
      <w:r>
        <w:rPr>
          <w:rFonts w:hint="eastAsia" w:eastAsia="黑体" w:cs="黑体"/>
          <w:spacing w:val="-4"/>
          <w:szCs w:val="32"/>
        </w:rPr>
        <w:br w:type="page"/>
      </w:r>
      <w:r>
        <w:rPr>
          <w:rFonts w:hint="eastAsia" w:eastAsia="黑体" w:cs="黑体"/>
          <w:spacing w:val="-4"/>
          <w:szCs w:val="32"/>
        </w:rPr>
        <w:t>附件2-1</w:t>
      </w:r>
    </w:p>
    <w:p>
      <w:pPr>
        <w:pStyle w:val="2"/>
        <w:keepNext w:val="0"/>
        <w:keepLines w:val="0"/>
        <w:spacing w:before="0" w:after="0" w:line="600" w:lineRule="exact"/>
      </w:pPr>
    </w:p>
    <w:p>
      <w:pPr>
        <w:adjustRightInd w:val="0"/>
        <w:spacing w:line="600" w:lineRule="exact"/>
        <w:jc w:val="center"/>
        <w:rPr>
          <w:rFonts w:hint="eastAsia" w:ascii="方正小标宋简体" w:eastAsia="方正小标宋简体" w:cs="黑体"/>
          <w:sz w:val="42"/>
          <w:szCs w:val="42"/>
        </w:rPr>
      </w:pPr>
      <w:r>
        <w:rPr>
          <w:rFonts w:hint="eastAsia" w:ascii="方正小标宋简体" w:eastAsia="方正小标宋简体" w:cs="方正小标宋简体"/>
          <w:sz w:val="42"/>
          <w:szCs w:val="42"/>
        </w:rPr>
        <w:t>2020年生活垃圾分类和减量工作考评评分细则</w:t>
      </w:r>
    </w:p>
    <w:p>
      <w:pPr>
        <w:adjustRightInd w:val="0"/>
        <w:spacing w:line="600" w:lineRule="exact"/>
        <w:jc w:val="center"/>
        <w:rPr>
          <w:rFonts w:eastAsia="方正小标宋简体"/>
          <w:sz w:val="40"/>
          <w:szCs w:val="40"/>
        </w:rPr>
      </w:pPr>
    </w:p>
    <w:p>
      <w:pPr>
        <w:spacing w:line="600" w:lineRule="exact"/>
        <w:ind w:left="14" w:hanging="14" w:hangingChars="5"/>
        <w:rPr>
          <w:sz w:val="28"/>
          <w:szCs w:val="28"/>
        </w:rPr>
      </w:pPr>
      <w:r>
        <w:rPr>
          <w:rFonts w:hint="eastAsia" w:cs="仿宋_GB2312"/>
          <w:kern w:val="0"/>
          <w:sz w:val="28"/>
          <w:szCs w:val="28"/>
        </w:rPr>
        <w:t>考评对象：袁州区政府、宜春经济技术开发区、宜阳新区、明月山温泉风景名胜区管委会和中心城区各街道（镇）</w:t>
      </w:r>
    </w:p>
    <w:tbl>
      <w:tblPr>
        <w:tblStyle w:val="3"/>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63"/>
        <w:gridCol w:w="1065"/>
        <w:gridCol w:w="5072"/>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blHeader/>
          <w:jc w:val="center"/>
        </w:trPr>
        <w:tc>
          <w:tcPr>
            <w:tcW w:w="567" w:type="dxa"/>
            <w:noWrap/>
            <w:vAlign w:val="center"/>
          </w:tcPr>
          <w:p>
            <w:pPr>
              <w:adjustRightInd w:val="0"/>
              <w:snapToGrid w:val="0"/>
              <w:spacing w:line="340" w:lineRule="exact"/>
              <w:jc w:val="center"/>
              <w:rPr>
                <w:rFonts w:eastAsia="黑体"/>
                <w:sz w:val="21"/>
                <w:szCs w:val="21"/>
              </w:rPr>
            </w:pPr>
            <w:r>
              <w:rPr>
                <w:rFonts w:hint="eastAsia" w:eastAsia="黑体" w:cs="黑体"/>
                <w:sz w:val="21"/>
                <w:szCs w:val="21"/>
              </w:rPr>
              <w:t>序号</w:t>
            </w:r>
          </w:p>
        </w:tc>
        <w:tc>
          <w:tcPr>
            <w:tcW w:w="1063" w:type="dxa"/>
            <w:noWrap/>
            <w:vAlign w:val="center"/>
          </w:tcPr>
          <w:p>
            <w:pPr>
              <w:adjustRightInd w:val="0"/>
              <w:snapToGrid w:val="0"/>
              <w:spacing w:line="340" w:lineRule="exact"/>
              <w:jc w:val="center"/>
              <w:rPr>
                <w:rFonts w:eastAsia="黑体" w:cs="黑体"/>
                <w:sz w:val="21"/>
                <w:szCs w:val="21"/>
              </w:rPr>
            </w:pPr>
            <w:r>
              <w:rPr>
                <w:rFonts w:hint="eastAsia" w:eastAsia="黑体" w:cs="黑体"/>
                <w:sz w:val="21"/>
                <w:szCs w:val="21"/>
              </w:rPr>
              <w:t>项目</w:t>
            </w:r>
          </w:p>
          <w:p>
            <w:pPr>
              <w:adjustRightInd w:val="0"/>
              <w:snapToGrid w:val="0"/>
              <w:spacing w:line="340" w:lineRule="exact"/>
              <w:jc w:val="center"/>
              <w:rPr>
                <w:rFonts w:eastAsia="黑体"/>
                <w:sz w:val="21"/>
                <w:szCs w:val="21"/>
              </w:rPr>
            </w:pPr>
            <w:r>
              <w:rPr>
                <w:rFonts w:hint="eastAsia" w:eastAsia="黑体" w:cs="黑体"/>
                <w:sz w:val="21"/>
                <w:szCs w:val="21"/>
              </w:rPr>
              <w:t>及分值</w:t>
            </w:r>
          </w:p>
        </w:tc>
        <w:tc>
          <w:tcPr>
            <w:tcW w:w="1065" w:type="dxa"/>
            <w:noWrap/>
            <w:vAlign w:val="center"/>
          </w:tcPr>
          <w:p>
            <w:pPr>
              <w:adjustRightInd w:val="0"/>
              <w:snapToGrid w:val="0"/>
              <w:spacing w:line="340" w:lineRule="exact"/>
              <w:jc w:val="center"/>
              <w:rPr>
                <w:rFonts w:eastAsia="黑体"/>
                <w:sz w:val="21"/>
                <w:szCs w:val="21"/>
              </w:rPr>
            </w:pPr>
            <w:r>
              <w:rPr>
                <w:rFonts w:hint="eastAsia" w:eastAsia="黑体" w:cs="黑体"/>
                <w:sz w:val="21"/>
                <w:szCs w:val="21"/>
              </w:rPr>
              <w:t>考评内容</w:t>
            </w:r>
          </w:p>
        </w:tc>
        <w:tc>
          <w:tcPr>
            <w:tcW w:w="5072" w:type="dxa"/>
            <w:noWrap/>
            <w:vAlign w:val="center"/>
          </w:tcPr>
          <w:p>
            <w:pPr>
              <w:adjustRightInd w:val="0"/>
              <w:snapToGrid w:val="0"/>
              <w:spacing w:line="340" w:lineRule="exact"/>
              <w:jc w:val="center"/>
              <w:rPr>
                <w:rFonts w:eastAsia="黑体"/>
                <w:sz w:val="21"/>
                <w:szCs w:val="21"/>
              </w:rPr>
            </w:pPr>
            <w:r>
              <w:rPr>
                <w:rFonts w:hint="eastAsia" w:eastAsia="黑体" w:cs="黑体"/>
                <w:sz w:val="21"/>
                <w:szCs w:val="21"/>
              </w:rPr>
              <w:t>评分标准</w:t>
            </w:r>
          </w:p>
        </w:tc>
        <w:tc>
          <w:tcPr>
            <w:tcW w:w="943" w:type="dxa"/>
            <w:noWrap/>
            <w:vAlign w:val="center"/>
          </w:tcPr>
          <w:p>
            <w:pPr>
              <w:adjustRightInd w:val="0"/>
              <w:snapToGrid w:val="0"/>
              <w:spacing w:line="340" w:lineRule="exact"/>
              <w:jc w:val="center"/>
              <w:rPr>
                <w:rFonts w:eastAsia="黑体"/>
                <w:sz w:val="21"/>
                <w:szCs w:val="21"/>
              </w:rPr>
            </w:pPr>
            <w:r>
              <w:rPr>
                <w:rFonts w:hint="eastAsia"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7" w:type="dxa"/>
            <w:noWrap/>
            <w:vAlign w:val="center"/>
          </w:tcPr>
          <w:p>
            <w:pPr>
              <w:adjustRightInd w:val="0"/>
              <w:snapToGrid w:val="0"/>
              <w:spacing w:line="340" w:lineRule="exact"/>
              <w:jc w:val="center"/>
              <w:rPr>
                <w:rFonts w:eastAsia="黑体" w:cs="黑体"/>
                <w:sz w:val="21"/>
                <w:szCs w:val="21"/>
              </w:rPr>
            </w:pPr>
            <w:r>
              <w:rPr>
                <w:rFonts w:hint="eastAsia" w:eastAsia="黑体" w:cs="黑体"/>
                <w:sz w:val="21"/>
                <w:szCs w:val="21"/>
              </w:rPr>
              <w:t>一</w:t>
            </w:r>
          </w:p>
        </w:tc>
        <w:tc>
          <w:tcPr>
            <w:tcW w:w="7200" w:type="dxa"/>
            <w:gridSpan w:val="3"/>
            <w:noWrap/>
            <w:vAlign w:val="center"/>
          </w:tcPr>
          <w:p>
            <w:pPr>
              <w:adjustRightInd w:val="0"/>
              <w:snapToGrid w:val="0"/>
              <w:spacing w:line="340" w:lineRule="exact"/>
              <w:rPr>
                <w:rFonts w:eastAsia="黑体" w:cs="黑体"/>
                <w:sz w:val="21"/>
                <w:szCs w:val="21"/>
              </w:rPr>
            </w:pPr>
            <w:r>
              <w:rPr>
                <w:rFonts w:hint="eastAsia" w:eastAsia="黑体" w:cs="黑体"/>
                <w:sz w:val="21"/>
                <w:szCs w:val="21"/>
              </w:rPr>
              <w:t>每月考评（</w:t>
            </w:r>
            <w:r>
              <w:rPr>
                <w:rFonts w:hint="eastAsia"/>
                <w:sz w:val="21"/>
                <w:szCs w:val="21"/>
              </w:rPr>
              <w:t>100</w:t>
            </w:r>
            <w:r>
              <w:rPr>
                <w:rFonts w:hint="eastAsia" w:eastAsia="黑体" w:cs="黑体"/>
                <w:sz w:val="21"/>
                <w:szCs w:val="21"/>
              </w:rPr>
              <w:t>分，年度成绩占比</w:t>
            </w:r>
            <w:r>
              <w:rPr>
                <w:rFonts w:hint="eastAsia"/>
                <w:sz w:val="21"/>
                <w:szCs w:val="21"/>
              </w:rPr>
              <w:t>85%</w:t>
            </w:r>
            <w:r>
              <w:rPr>
                <w:rFonts w:hint="eastAsia" w:eastAsia="黑体" w:cs="黑体"/>
                <w:sz w:val="21"/>
                <w:szCs w:val="21"/>
              </w:rPr>
              <w:t>）</w:t>
            </w:r>
          </w:p>
        </w:tc>
        <w:tc>
          <w:tcPr>
            <w:tcW w:w="943" w:type="dxa"/>
            <w:noWrap/>
            <w:vAlign w:val="center"/>
          </w:tcPr>
          <w:p>
            <w:pPr>
              <w:adjustRightInd w:val="0"/>
              <w:snapToGrid w:val="0"/>
              <w:spacing w:line="340" w:lineRule="exact"/>
              <w:rPr>
                <w:rFonts w:cs="仿宋_GB2312"/>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67" w:type="dxa"/>
            <w:vMerge w:val="restart"/>
            <w:noWrap/>
            <w:vAlign w:val="center"/>
          </w:tcPr>
          <w:p>
            <w:pPr>
              <w:adjustRightInd w:val="0"/>
              <w:snapToGrid w:val="0"/>
              <w:spacing w:line="340" w:lineRule="exact"/>
              <w:jc w:val="center"/>
              <w:rPr>
                <w:rFonts w:cs="仿宋_GB2312"/>
                <w:sz w:val="21"/>
                <w:szCs w:val="21"/>
              </w:rPr>
            </w:pPr>
            <w:r>
              <w:rPr>
                <w:rFonts w:hint="eastAsia"/>
                <w:sz w:val="21"/>
                <w:szCs w:val="21"/>
              </w:rPr>
              <w:t>1</w:t>
            </w:r>
          </w:p>
        </w:tc>
        <w:tc>
          <w:tcPr>
            <w:tcW w:w="1063" w:type="dxa"/>
            <w:vMerge w:val="restart"/>
            <w:noWrap/>
            <w:vAlign w:val="center"/>
          </w:tcPr>
          <w:p>
            <w:pPr>
              <w:adjustRightInd w:val="0"/>
              <w:snapToGrid w:val="0"/>
              <w:spacing w:line="340" w:lineRule="exact"/>
              <w:jc w:val="center"/>
              <w:rPr>
                <w:rFonts w:cs="仿宋_GB2312"/>
                <w:sz w:val="21"/>
                <w:szCs w:val="21"/>
              </w:rPr>
            </w:pPr>
            <w:r>
              <w:rPr>
                <w:rFonts w:hint="eastAsia" w:cs="仿宋_GB2312"/>
                <w:sz w:val="21"/>
                <w:szCs w:val="21"/>
              </w:rPr>
              <w:t>宣传</w:t>
            </w:r>
          </w:p>
          <w:p>
            <w:pPr>
              <w:adjustRightInd w:val="0"/>
              <w:snapToGrid w:val="0"/>
              <w:spacing w:line="340" w:lineRule="exact"/>
              <w:jc w:val="center"/>
              <w:rPr>
                <w:rFonts w:cs="仿宋_GB2312"/>
                <w:sz w:val="21"/>
                <w:szCs w:val="21"/>
              </w:rPr>
            </w:pPr>
            <w:r>
              <w:rPr>
                <w:rFonts w:hint="eastAsia" w:cs="仿宋_GB2312"/>
                <w:sz w:val="21"/>
                <w:szCs w:val="21"/>
              </w:rPr>
              <w:t>活动</w:t>
            </w:r>
          </w:p>
          <w:p>
            <w:pPr>
              <w:adjustRightInd w:val="0"/>
              <w:snapToGrid w:val="0"/>
              <w:spacing w:line="340" w:lineRule="exact"/>
              <w:rPr>
                <w:rFonts w:cs="仿宋_GB2312"/>
                <w:sz w:val="21"/>
                <w:szCs w:val="21"/>
              </w:rPr>
            </w:pPr>
            <w:r>
              <w:rPr>
                <w:rFonts w:hint="eastAsia" w:cs="仿宋_GB2312"/>
                <w:sz w:val="21"/>
                <w:szCs w:val="21"/>
              </w:rPr>
              <w:t>（</w:t>
            </w:r>
            <w:r>
              <w:rPr>
                <w:rFonts w:hint="eastAsia"/>
                <w:sz w:val="21"/>
                <w:szCs w:val="21"/>
              </w:rPr>
              <w:t>20</w:t>
            </w:r>
            <w:r>
              <w:rPr>
                <w:rFonts w:hint="eastAsia" w:cs="仿宋_GB2312"/>
                <w:sz w:val="21"/>
                <w:szCs w:val="21"/>
              </w:rPr>
              <w:t>分）</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宣传氛围（</w:t>
            </w:r>
            <w:r>
              <w:rPr>
                <w:rFonts w:hint="eastAsia"/>
                <w:sz w:val="21"/>
                <w:szCs w:val="21"/>
              </w:rPr>
              <w:t>3</w:t>
            </w:r>
            <w:r>
              <w:rPr>
                <w:rFonts w:hint="eastAsia" w:cs="仿宋_GB2312"/>
                <w:sz w:val="21"/>
                <w:szCs w:val="21"/>
              </w:rPr>
              <w:t>分）</w:t>
            </w:r>
          </w:p>
        </w:tc>
        <w:tc>
          <w:tcPr>
            <w:tcW w:w="5072" w:type="dxa"/>
            <w:noWrap/>
            <w:vAlign w:val="center"/>
          </w:tcPr>
          <w:p>
            <w:pPr>
              <w:adjustRightInd w:val="0"/>
              <w:snapToGrid w:val="0"/>
              <w:spacing w:line="340" w:lineRule="exact"/>
              <w:rPr>
                <w:rFonts w:cs="仿宋_GB2312"/>
                <w:strike/>
                <w:sz w:val="21"/>
                <w:szCs w:val="21"/>
              </w:rPr>
            </w:pPr>
            <w:r>
              <w:rPr>
                <w:rFonts w:hint="eastAsia" w:cs="仿宋_GB2312"/>
                <w:sz w:val="21"/>
                <w:szCs w:val="21"/>
              </w:rPr>
              <w:t>在公共区域（如主次干道、公园等）开展生活垃圾分类公益广告和分类常识宣传，营造发动全民参与垃圾分类的浓厚氛围（</w:t>
            </w:r>
            <w:r>
              <w:rPr>
                <w:rFonts w:hint="eastAsia"/>
                <w:sz w:val="21"/>
                <w:szCs w:val="21"/>
              </w:rPr>
              <w:t>3</w:t>
            </w:r>
            <w:r>
              <w:rPr>
                <w:rFonts w:hint="eastAsia" w:cs="仿宋_GB2312"/>
                <w:sz w:val="21"/>
                <w:szCs w:val="21"/>
              </w:rPr>
              <w:t>分）。</w:t>
            </w:r>
          </w:p>
        </w:tc>
        <w:tc>
          <w:tcPr>
            <w:tcW w:w="943" w:type="dxa"/>
            <w:vMerge w:val="restart"/>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jc w:val="center"/>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宣传活动（</w:t>
            </w:r>
            <w:r>
              <w:rPr>
                <w:rFonts w:hint="eastAsia"/>
                <w:sz w:val="21"/>
                <w:szCs w:val="21"/>
              </w:rPr>
              <w:t>4</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开展各类垃圾分类和减量宣传主题活动，每个社区每月至少一次活动（</w:t>
            </w:r>
            <w:r>
              <w:rPr>
                <w:rFonts w:hint="eastAsia"/>
                <w:sz w:val="21"/>
                <w:szCs w:val="21"/>
              </w:rPr>
              <w:t>3</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利用自媒体、宣传载体进行垃圾分类宣传工作（</w:t>
            </w:r>
            <w:r>
              <w:rPr>
                <w:rFonts w:hint="eastAsia"/>
                <w:sz w:val="21"/>
                <w:szCs w:val="21"/>
              </w:rPr>
              <w:t>1</w:t>
            </w:r>
            <w:r>
              <w:rPr>
                <w:rFonts w:hint="eastAsia" w:cs="仿宋_GB2312"/>
                <w:sz w:val="21"/>
                <w:szCs w:val="21"/>
              </w:rPr>
              <w:t>分）；</w:t>
            </w:r>
          </w:p>
          <w:p>
            <w:pPr>
              <w:adjustRightInd w:val="0"/>
              <w:snapToGrid w:val="0"/>
              <w:spacing w:line="340" w:lineRule="exact"/>
              <w:rPr>
                <w:rFonts w:cs="仿宋_GB2312"/>
                <w:sz w:val="21"/>
                <w:szCs w:val="21"/>
              </w:rPr>
            </w:pPr>
            <w:r>
              <w:rPr>
                <w:rFonts w:hint="eastAsia" w:cs="仿宋_GB2312"/>
                <w:sz w:val="21"/>
                <w:szCs w:val="21"/>
              </w:rPr>
              <w:t>以当月向市垃圾分类素材群报送信息为佐证，月底提供汇总表。</w:t>
            </w:r>
          </w:p>
        </w:tc>
        <w:tc>
          <w:tcPr>
            <w:tcW w:w="943" w:type="dxa"/>
            <w:vMerge w:val="continue"/>
            <w:noWrap/>
            <w:vAlign w:val="center"/>
          </w:tcPr>
          <w:p>
            <w:pPr>
              <w:adjustRightInd w:val="0"/>
              <w:snapToGrid w:val="0"/>
              <w:spacing w:line="340" w:lineRule="exact"/>
              <w:rPr>
                <w:rFonts w:cs="仿宋_GB2312"/>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jc w:val="center"/>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入户宣传（</w:t>
            </w:r>
            <w:r>
              <w:rPr>
                <w:rFonts w:hint="eastAsia"/>
                <w:sz w:val="21"/>
                <w:szCs w:val="21"/>
              </w:rPr>
              <w:t>10</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开展入户宣传（</w:t>
            </w:r>
            <w:r>
              <w:rPr>
                <w:rFonts w:hint="eastAsia"/>
                <w:sz w:val="21"/>
                <w:szCs w:val="21"/>
              </w:rPr>
              <w:t>10</w:t>
            </w:r>
            <w:r>
              <w:rPr>
                <w:rFonts w:hint="eastAsia" w:cs="仿宋_GB2312"/>
                <w:sz w:val="21"/>
                <w:szCs w:val="21"/>
              </w:rPr>
              <w:t>分），入户宣传率不低于</w:t>
            </w:r>
            <w:r>
              <w:rPr>
                <w:rFonts w:hint="eastAsia"/>
                <w:sz w:val="21"/>
                <w:szCs w:val="21"/>
              </w:rPr>
              <w:t>90%</w:t>
            </w:r>
            <w:r>
              <w:rPr>
                <w:rFonts w:hint="eastAsia" w:cs="仿宋_GB2312"/>
                <w:sz w:val="21"/>
                <w:szCs w:val="21"/>
              </w:rPr>
              <w:t>，每少一个百分点扣</w:t>
            </w:r>
            <w:r>
              <w:rPr>
                <w:rFonts w:hint="eastAsia"/>
                <w:sz w:val="21"/>
                <w:szCs w:val="21"/>
              </w:rPr>
              <w:t>0.2</w:t>
            </w:r>
            <w:r>
              <w:rPr>
                <w:rFonts w:hint="eastAsia" w:cs="仿宋_GB2312"/>
                <w:sz w:val="21"/>
                <w:szCs w:val="21"/>
              </w:rPr>
              <w:t>分，入户宣传率=入户宣传居民数/被抽查居民总数</w:t>
            </w:r>
            <w:r>
              <w:rPr>
                <w:rFonts w:hint="eastAsia"/>
                <w:sz w:val="21"/>
                <w:szCs w:val="21"/>
              </w:rPr>
              <w:t>×100%</w:t>
            </w:r>
            <w:r>
              <w:rPr>
                <w:rFonts w:hint="eastAsia" w:cs="仿宋_GB2312"/>
                <w:sz w:val="21"/>
                <w:szCs w:val="21"/>
              </w:rPr>
              <w:t>。（按一定比例抽查居民数）</w:t>
            </w:r>
          </w:p>
        </w:tc>
        <w:tc>
          <w:tcPr>
            <w:tcW w:w="943" w:type="dxa"/>
            <w:vMerge w:val="continue"/>
            <w:noWrap/>
            <w:vAlign w:val="center"/>
          </w:tcPr>
          <w:p>
            <w:pPr>
              <w:adjustRightInd w:val="0"/>
              <w:snapToGrid w:val="0"/>
              <w:spacing w:line="340" w:lineRule="exact"/>
              <w:rPr>
                <w:rFonts w:cs="仿宋_GB2312"/>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jc w:val="center"/>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标志规范（</w:t>
            </w:r>
            <w:r>
              <w:rPr>
                <w:rFonts w:hint="eastAsia"/>
                <w:sz w:val="21"/>
                <w:szCs w:val="21"/>
              </w:rPr>
              <w:t>3</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宣传内容须按照《生活垃圾分类标志》规范设置（</w:t>
            </w:r>
            <w:r>
              <w:rPr>
                <w:rFonts w:hint="eastAsia"/>
                <w:sz w:val="21"/>
                <w:szCs w:val="21"/>
              </w:rPr>
              <w:t>3</w:t>
            </w:r>
            <w:r>
              <w:rPr>
                <w:rFonts w:hint="eastAsia" w:cs="仿宋_GB2312"/>
                <w:sz w:val="21"/>
                <w:szCs w:val="21"/>
              </w:rPr>
              <w:t>分），小区（单位）内每发现1处错误扣</w:t>
            </w:r>
            <w:r>
              <w:rPr>
                <w:rFonts w:hint="eastAsia"/>
                <w:sz w:val="21"/>
                <w:szCs w:val="21"/>
              </w:rPr>
              <w:t>0.2</w:t>
            </w:r>
            <w:r>
              <w:rPr>
                <w:rFonts w:hint="eastAsia" w:cs="仿宋_GB2312"/>
                <w:sz w:val="21"/>
                <w:szCs w:val="21"/>
              </w:rPr>
              <w:t>分，每个小区（单位）最多不超过</w:t>
            </w:r>
            <w:r>
              <w:rPr>
                <w:rFonts w:hint="eastAsia"/>
                <w:sz w:val="21"/>
                <w:szCs w:val="21"/>
              </w:rPr>
              <w:t>0.5</w:t>
            </w:r>
            <w:r>
              <w:rPr>
                <w:rFonts w:hint="eastAsia" w:cs="仿宋_GB2312"/>
                <w:sz w:val="21"/>
                <w:szCs w:val="21"/>
              </w:rPr>
              <w:t>分；辖区内的公共区域每发现一处错误扣</w:t>
            </w:r>
            <w:r>
              <w:rPr>
                <w:rFonts w:hint="eastAsia"/>
                <w:sz w:val="21"/>
                <w:szCs w:val="21"/>
              </w:rPr>
              <w:t>0.1</w:t>
            </w:r>
            <w:r>
              <w:rPr>
                <w:rFonts w:hint="eastAsia" w:cs="仿宋_GB2312"/>
                <w:sz w:val="21"/>
                <w:szCs w:val="21"/>
              </w:rPr>
              <w:t>分；扣完为止。（按收集亭比例扣分）</w:t>
            </w:r>
          </w:p>
        </w:tc>
        <w:tc>
          <w:tcPr>
            <w:tcW w:w="943" w:type="dxa"/>
            <w:vMerge w:val="continue"/>
            <w:noWrap/>
            <w:vAlign w:val="center"/>
          </w:tcPr>
          <w:p>
            <w:pPr>
              <w:adjustRightInd w:val="0"/>
              <w:snapToGrid w:val="0"/>
              <w:spacing w:line="340" w:lineRule="exact"/>
              <w:rPr>
                <w:rFonts w:cs="仿宋_GB2312"/>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567" w:type="dxa"/>
            <w:vMerge w:val="restart"/>
            <w:noWrap/>
            <w:vAlign w:val="center"/>
          </w:tcPr>
          <w:p>
            <w:pPr>
              <w:adjustRightInd w:val="0"/>
              <w:snapToGrid w:val="0"/>
              <w:spacing w:line="340" w:lineRule="exact"/>
              <w:jc w:val="center"/>
              <w:rPr>
                <w:rFonts w:cs="仿宋_GB2312"/>
                <w:sz w:val="21"/>
                <w:szCs w:val="21"/>
              </w:rPr>
            </w:pPr>
            <w:r>
              <w:rPr>
                <w:rFonts w:hint="eastAsia"/>
                <w:sz w:val="21"/>
                <w:szCs w:val="21"/>
              </w:rPr>
              <w:t>2</w:t>
            </w:r>
          </w:p>
        </w:tc>
        <w:tc>
          <w:tcPr>
            <w:tcW w:w="1063" w:type="dxa"/>
            <w:vMerge w:val="restart"/>
            <w:noWrap/>
            <w:vAlign w:val="center"/>
          </w:tcPr>
          <w:p>
            <w:pPr>
              <w:adjustRightInd w:val="0"/>
              <w:snapToGrid w:val="0"/>
              <w:spacing w:line="340" w:lineRule="exact"/>
              <w:jc w:val="center"/>
              <w:rPr>
                <w:rFonts w:cs="仿宋_GB2312"/>
                <w:sz w:val="21"/>
                <w:szCs w:val="21"/>
              </w:rPr>
            </w:pPr>
            <w:r>
              <w:rPr>
                <w:rFonts w:hint="eastAsia" w:cs="仿宋_GB2312"/>
                <w:sz w:val="21"/>
                <w:szCs w:val="21"/>
              </w:rPr>
              <w:t>片区</w:t>
            </w:r>
          </w:p>
          <w:p>
            <w:pPr>
              <w:adjustRightInd w:val="0"/>
              <w:snapToGrid w:val="0"/>
              <w:spacing w:line="340" w:lineRule="exact"/>
              <w:jc w:val="center"/>
              <w:rPr>
                <w:rFonts w:cs="仿宋_GB2312"/>
                <w:sz w:val="21"/>
                <w:szCs w:val="21"/>
              </w:rPr>
            </w:pPr>
            <w:r>
              <w:rPr>
                <w:rFonts w:hint="eastAsia" w:cs="仿宋_GB2312"/>
                <w:sz w:val="21"/>
                <w:szCs w:val="21"/>
              </w:rPr>
              <w:t>建设</w:t>
            </w:r>
          </w:p>
          <w:p>
            <w:pPr>
              <w:adjustRightInd w:val="0"/>
              <w:snapToGrid w:val="0"/>
              <w:spacing w:line="340" w:lineRule="exact"/>
              <w:rPr>
                <w:rFonts w:cs="仿宋_GB2312"/>
                <w:sz w:val="21"/>
                <w:szCs w:val="21"/>
              </w:rPr>
            </w:pPr>
            <w:r>
              <w:rPr>
                <w:rFonts w:hint="eastAsia" w:cs="仿宋_GB2312"/>
                <w:sz w:val="21"/>
                <w:szCs w:val="21"/>
              </w:rPr>
              <w:t>（</w:t>
            </w:r>
            <w:r>
              <w:rPr>
                <w:rFonts w:hint="eastAsia"/>
                <w:sz w:val="21"/>
                <w:szCs w:val="21"/>
              </w:rPr>
              <w:t>13</w:t>
            </w:r>
            <w:r>
              <w:rPr>
                <w:rFonts w:hint="eastAsia" w:cs="仿宋_GB2312"/>
                <w:sz w:val="21"/>
                <w:szCs w:val="21"/>
              </w:rPr>
              <w:t>分）</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指示牌</w:t>
            </w:r>
          </w:p>
          <w:p>
            <w:pPr>
              <w:adjustRightInd w:val="0"/>
              <w:snapToGrid w:val="0"/>
              <w:spacing w:line="340" w:lineRule="exact"/>
              <w:jc w:val="center"/>
              <w:rPr>
                <w:rFonts w:cs="仿宋_GB2312"/>
                <w:sz w:val="21"/>
                <w:szCs w:val="21"/>
              </w:rPr>
            </w:pPr>
            <w:r>
              <w:rPr>
                <w:rFonts w:hint="eastAsia" w:cs="仿宋_GB2312"/>
                <w:sz w:val="21"/>
                <w:szCs w:val="21"/>
              </w:rPr>
              <w:t>设置</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4</w:t>
            </w:r>
            <w:r>
              <w:rPr>
                <w:rFonts w:hint="eastAsia" w:cs="仿宋_GB2312"/>
                <w:sz w:val="21"/>
                <w:szCs w:val="21"/>
              </w:rPr>
              <w:t>分）</w:t>
            </w:r>
          </w:p>
        </w:tc>
        <w:tc>
          <w:tcPr>
            <w:tcW w:w="5072" w:type="dxa"/>
            <w:noWrap/>
            <w:vAlign w:val="center"/>
          </w:tcPr>
          <w:p>
            <w:pPr>
              <w:adjustRightInd w:val="0"/>
              <w:snapToGrid w:val="0"/>
              <w:spacing w:line="340" w:lineRule="exact"/>
              <w:rPr>
                <w:sz w:val="21"/>
                <w:szCs w:val="21"/>
              </w:rPr>
            </w:pPr>
            <w:r>
              <w:rPr>
                <w:rFonts w:hint="eastAsia"/>
                <w:sz w:val="21"/>
                <w:szCs w:val="21"/>
              </w:rPr>
              <w:t>小区（单位）内有一定的垃圾分类宣传氛围：</w:t>
            </w:r>
          </w:p>
          <w:p>
            <w:pPr>
              <w:adjustRightInd w:val="0"/>
              <w:snapToGrid w:val="0"/>
              <w:spacing w:line="340" w:lineRule="exact"/>
              <w:rPr>
                <w:sz w:val="21"/>
                <w:szCs w:val="21"/>
              </w:rPr>
            </w:pPr>
            <w:r>
              <w:rPr>
                <w:rFonts w:hint="eastAsia"/>
                <w:sz w:val="21"/>
                <w:szCs w:val="21"/>
              </w:rPr>
              <w:t xml:space="preserve">1.根据小区（单位）大小科学设置生活垃圾分类宣传栏（2分）, 未设置扣0.5分；有破损的扣0.2分； </w:t>
            </w:r>
          </w:p>
          <w:p>
            <w:pPr>
              <w:adjustRightInd w:val="0"/>
              <w:snapToGrid w:val="0"/>
              <w:spacing w:line="340" w:lineRule="exact"/>
              <w:rPr>
                <w:rFonts w:cs="仿宋_GB2312"/>
                <w:sz w:val="21"/>
                <w:szCs w:val="21"/>
              </w:rPr>
            </w:pPr>
            <w:r>
              <w:rPr>
                <w:rFonts w:hint="eastAsia"/>
                <w:sz w:val="21"/>
                <w:szCs w:val="21"/>
              </w:rPr>
              <w:t>2.根据小区（单位）大小科学设置公示栏（牌），内容为分类投放点的布局引导图、社区负责人员名单及责任分工、投诉电话、曝光栏等（2分），未设置的扣0.5分/小区，设置不规范的，扣0.2分/小区，有设置无内容的，每处扣0.1分/小区，每个小区扣完0.5分为止。</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收集亭</w:t>
            </w:r>
          </w:p>
          <w:p>
            <w:pPr>
              <w:adjustRightInd w:val="0"/>
              <w:snapToGrid w:val="0"/>
              <w:spacing w:line="340" w:lineRule="exact"/>
              <w:jc w:val="center"/>
              <w:rPr>
                <w:rFonts w:cs="仿宋_GB2312"/>
                <w:sz w:val="21"/>
                <w:szCs w:val="21"/>
              </w:rPr>
            </w:pPr>
            <w:r>
              <w:rPr>
                <w:rFonts w:hint="eastAsia" w:cs="仿宋_GB2312"/>
                <w:sz w:val="21"/>
                <w:szCs w:val="21"/>
              </w:rPr>
              <w:t>设置</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6</w:t>
            </w:r>
            <w:r>
              <w:rPr>
                <w:rFonts w:hint="eastAsia" w:cs="仿宋_GB2312"/>
                <w:sz w:val="21"/>
                <w:szCs w:val="21"/>
              </w:rPr>
              <w:t>分）</w:t>
            </w:r>
          </w:p>
        </w:tc>
        <w:tc>
          <w:tcPr>
            <w:tcW w:w="5072" w:type="dxa"/>
            <w:noWrap/>
            <w:vAlign w:val="center"/>
          </w:tcPr>
          <w:p>
            <w:pPr>
              <w:adjustRightInd w:val="0"/>
              <w:snapToGrid w:val="0"/>
              <w:spacing w:line="340" w:lineRule="exact"/>
              <w:rPr>
                <w:sz w:val="21"/>
                <w:szCs w:val="21"/>
              </w:rPr>
            </w:pPr>
            <w:r>
              <w:rPr>
                <w:rFonts w:hint="eastAsia"/>
                <w:sz w:val="21"/>
                <w:szCs w:val="21"/>
              </w:rPr>
              <w:t>1.收集亭公示栏及时更新内容（1分）。未填写内容的，每缺一项扣0.1分，扣完为止；</w:t>
            </w:r>
          </w:p>
          <w:p>
            <w:pPr>
              <w:adjustRightInd w:val="0"/>
              <w:snapToGrid w:val="0"/>
              <w:spacing w:line="340" w:lineRule="exact"/>
              <w:rPr>
                <w:rFonts w:cs="仿宋_GB2312"/>
                <w:sz w:val="21"/>
                <w:szCs w:val="21"/>
              </w:rPr>
            </w:pPr>
            <w:r>
              <w:rPr>
                <w:rFonts w:hint="eastAsia"/>
                <w:sz w:val="21"/>
                <w:szCs w:val="21"/>
              </w:rPr>
              <w:t>2.分类垃圾桶摆放杂乱、配置不足、桶身不洁、破损、密闭不到位、标识不规范（5分），每发现一处扣0.5分（按比例扣分），扣完为止。</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工作台帐（</w:t>
            </w:r>
            <w:r>
              <w:rPr>
                <w:rFonts w:hint="eastAsia"/>
                <w:sz w:val="21"/>
                <w:szCs w:val="21"/>
              </w:rPr>
              <w:t>1</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建立片区基础台帐，内容包括：厨余垃圾、有害垃圾、可回收物、其他垃圾的数量、分类准确率等（1分），每少一项扣0.1分，扣完为止，每月抽查一次。</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67" w:type="dxa"/>
            <w:vMerge w:val="continue"/>
            <w:noWrap/>
            <w:vAlign w:val="center"/>
          </w:tcPr>
          <w:p>
            <w:pPr>
              <w:adjustRightInd w:val="0"/>
              <w:snapToGrid w:val="0"/>
              <w:spacing w:line="340" w:lineRule="exact"/>
              <w:rPr>
                <w:rFonts w:cs="仿宋_GB2312"/>
                <w:sz w:val="21"/>
                <w:szCs w:val="21"/>
              </w:rPr>
            </w:pPr>
          </w:p>
        </w:tc>
        <w:tc>
          <w:tcPr>
            <w:tcW w:w="1063" w:type="dxa"/>
            <w:vMerge w:val="continue"/>
            <w:noWrap/>
            <w:vAlign w:val="center"/>
          </w:tcPr>
          <w:p>
            <w:pPr>
              <w:adjustRightInd w:val="0"/>
              <w:snapToGrid w:val="0"/>
              <w:spacing w:line="340" w:lineRule="exact"/>
              <w:rPr>
                <w:rFonts w:cs="仿宋_GB2312"/>
                <w:sz w:val="21"/>
                <w:szCs w:val="21"/>
              </w:rPr>
            </w:pPr>
          </w:p>
        </w:tc>
        <w:tc>
          <w:tcPr>
            <w:tcW w:w="1065" w:type="dxa"/>
            <w:noWrap/>
            <w:vAlign w:val="center"/>
          </w:tcPr>
          <w:p>
            <w:pPr>
              <w:adjustRightInd w:val="0"/>
              <w:snapToGrid w:val="0"/>
              <w:spacing w:line="340" w:lineRule="exact"/>
              <w:rPr>
                <w:rFonts w:cs="仿宋_GB2312"/>
                <w:sz w:val="21"/>
                <w:szCs w:val="21"/>
              </w:rPr>
            </w:pPr>
            <w:r>
              <w:rPr>
                <w:rFonts w:hint="eastAsia" w:cs="仿宋_GB2312"/>
                <w:sz w:val="21"/>
                <w:szCs w:val="21"/>
              </w:rPr>
              <w:t>物资发放（</w:t>
            </w:r>
            <w:r>
              <w:rPr>
                <w:rFonts w:hint="eastAsia"/>
                <w:sz w:val="21"/>
                <w:szCs w:val="21"/>
              </w:rPr>
              <w:t>2</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未按时发放垃圾桶垃圾袋等（</w:t>
            </w:r>
            <w:r>
              <w:rPr>
                <w:rFonts w:hint="eastAsia"/>
                <w:sz w:val="21"/>
                <w:szCs w:val="21"/>
              </w:rPr>
              <w:t>1</w:t>
            </w:r>
            <w:r>
              <w:rPr>
                <w:rFonts w:hint="eastAsia" w:cs="仿宋_GB2312"/>
                <w:sz w:val="21"/>
                <w:szCs w:val="21"/>
              </w:rPr>
              <w:t>分），垃圾袋数量发放不全的（</w:t>
            </w:r>
            <w:r>
              <w:rPr>
                <w:rFonts w:hint="eastAsia"/>
                <w:sz w:val="21"/>
                <w:szCs w:val="21"/>
              </w:rPr>
              <w:t>1</w:t>
            </w:r>
            <w:r>
              <w:rPr>
                <w:rFonts w:hint="eastAsia" w:cs="仿宋_GB2312"/>
                <w:sz w:val="21"/>
                <w:szCs w:val="21"/>
              </w:rPr>
              <w:t xml:space="preserve">分）。（根据调查情况酌情扣分） </w:t>
            </w:r>
          </w:p>
        </w:tc>
        <w:tc>
          <w:tcPr>
            <w:tcW w:w="943" w:type="dxa"/>
            <w:noWrap/>
            <w:vAlign w:val="center"/>
          </w:tcPr>
          <w:p>
            <w:pPr>
              <w:adjustRightInd w:val="0"/>
              <w:snapToGrid w:val="0"/>
              <w:spacing w:line="340" w:lineRule="exact"/>
              <w:rPr>
                <w:rFonts w:cs="仿宋_GB2312"/>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567" w:type="dxa"/>
            <w:vMerge w:val="restart"/>
            <w:noWrap/>
            <w:vAlign w:val="center"/>
          </w:tcPr>
          <w:p>
            <w:pPr>
              <w:adjustRightInd w:val="0"/>
              <w:snapToGrid w:val="0"/>
              <w:spacing w:line="340" w:lineRule="exact"/>
              <w:jc w:val="center"/>
              <w:rPr>
                <w:rFonts w:cs="仿宋_GB2312"/>
                <w:sz w:val="21"/>
                <w:szCs w:val="21"/>
              </w:rPr>
            </w:pPr>
            <w:r>
              <w:rPr>
                <w:rFonts w:hint="eastAsia"/>
                <w:sz w:val="21"/>
                <w:szCs w:val="21"/>
              </w:rPr>
              <w:t>3</w:t>
            </w:r>
          </w:p>
        </w:tc>
        <w:tc>
          <w:tcPr>
            <w:tcW w:w="1063" w:type="dxa"/>
            <w:vMerge w:val="restart"/>
            <w:noWrap/>
            <w:vAlign w:val="center"/>
          </w:tcPr>
          <w:p>
            <w:pPr>
              <w:adjustRightInd w:val="0"/>
              <w:snapToGrid w:val="0"/>
              <w:spacing w:line="340" w:lineRule="exact"/>
              <w:jc w:val="center"/>
              <w:rPr>
                <w:rFonts w:cs="仿宋_GB2312"/>
                <w:sz w:val="21"/>
                <w:szCs w:val="21"/>
              </w:rPr>
            </w:pPr>
            <w:r>
              <w:rPr>
                <w:rFonts w:hint="eastAsia" w:cs="仿宋_GB2312"/>
                <w:sz w:val="21"/>
                <w:szCs w:val="21"/>
              </w:rPr>
              <w:t>组织</w:t>
            </w:r>
          </w:p>
          <w:p>
            <w:pPr>
              <w:adjustRightInd w:val="0"/>
              <w:snapToGrid w:val="0"/>
              <w:spacing w:line="340" w:lineRule="exact"/>
              <w:jc w:val="center"/>
              <w:rPr>
                <w:rFonts w:cs="仿宋_GB2312"/>
                <w:sz w:val="21"/>
                <w:szCs w:val="21"/>
              </w:rPr>
            </w:pPr>
            <w:r>
              <w:rPr>
                <w:rFonts w:hint="eastAsia" w:cs="仿宋_GB2312"/>
                <w:sz w:val="21"/>
                <w:szCs w:val="21"/>
              </w:rPr>
              <w:t>管理</w:t>
            </w:r>
          </w:p>
          <w:p>
            <w:pPr>
              <w:adjustRightInd w:val="0"/>
              <w:snapToGrid w:val="0"/>
              <w:spacing w:line="340" w:lineRule="exact"/>
              <w:rPr>
                <w:rFonts w:cs="仿宋_GB2312"/>
                <w:sz w:val="21"/>
                <w:szCs w:val="21"/>
              </w:rPr>
            </w:pPr>
            <w:r>
              <w:rPr>
                <w:rFonts w:hint="eastAsia" w:cs="仿宋_GB2312"/>
                <w:sz w:val="21"/>
                <w:szCs w:val="21"/>
              </w:rPr>
              <w:t>（</w:t>
            </w:r>
            <w:r>
              <w:rPr>
                <w:rFonts w:hint="eastAsia"/>
                <w:sz w:val="21"/>
                <w:szCs w:val="21"/>
              </w:rPr>
              <w:t>14</w:t>
            </w:r>
            <w:r>
              <w:rPr>
                <w:rFonts w:hint="eastAsia" w:cs="仿宋_GB2312"/>
                <w:sz w:val="21"/>
                <w:szCs w:val="21"/>
              </w:rPr>
              <w:t>分）</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督导员</w:t>
            </w:r>
          </w:p>
          <w:p>
            <w:pPr>
              <w:adjustRightInd w:val="0"/>
              <w:snapToGrid w:val="0"/>
              <w:spacing w:line="340" w:lineRule="exact"/>
              <w:jc w:val="center"/>
              <w:rPr>
                <w:rFonts w:cs="仿宋_GB2312"/>
                <w:sz w:val="21"/>
                <w:szCs w:val="21"/>
              </w:rPr>
            </w:pPr>
            <w:r>
              <w:rPr>
                <w:rFonts w:hint="eastAsia" w:cs="仿宋_GB2312"/>
                <w:sz w:val="21"/>
                <w:szCs w:val="21"/>
              </w:rPr>
              <w:t>管理</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12</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督导员履职情况（</w:t>
            </w:r>
            <w:r>
              <w:rPr>
                <w:rFonts w:hint="eastAsia"/>
                <w:sz w:val="21"/>
                <w:szCs w:val="21"/>
              </w:rPr>
              <w:t>4</w:t>
            </w:r>
            <w:r>
              <w:rPr>
                <w:rFonts w:hint="eastAsia" w:cs="仿宋_GB2312"/>
                <w:sz w:val="21"/>
                <w:szCs w:val="21"/>
              </w:rPr>
              <w:t>分），督导员未到岗扣</w:t>
            </w:r>
            <w:r>
              <w:rPr>
                <w:rFonts w:hint="eastAsia"/>
                <w:sz w:val="21"/>
                <w:szCs w:val="21"/>
              </w:rPr>
              <w:t>0.5</w:t>
            </w:r>
            <w:r>
              <w:rPr>
                <w:rFonts w:hint="eastAsia" w:cs="仿宋_GB2312"/>
                <w:sz w:val="21"/>
                <w:szCs w:val="21"/>
              </w:rPr>
              <w:t>分，在岗不作为扣</w:t>
            </w:r>
            <w:r>
              <w:rPr>
                <w:rFonts w:hint="eastAsia"/>
                <w:sz w:val="21"/>
                <w:szCs w:val="21"/>
              </w:rPr>
              <w:t>0.2</w:t>
            </w:r>
            <w:r>
              <w:rPr>
                <w:rFonts w:hint="eastAsia" w:cs="仿宋_GB2312"/>
                <w:sz w:val="21"/>
                <w:szCs w:val="21"/>
              </w:rPr>
              <w:t>分，扣完为止（按比例扣分）。</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每月对督导员进行测试（</w:t>
            </w:r>
            <w:r>
              <w:rPr>
                <w:rFonts w:hint="eastAsia"/>
                <w:sz w:val="21"/>
                <w:szCs w:val="21"/>
              </w:rPr>
              <w:t>3</w:t>
            </w:r>
            <w:r>
              <w:rPr>
                <w:rFonts w:hint="eastAsia" w:cs="仿宋_GB2312"/>
                <w:sz w:val="21"/>
                <w:szCs w:val="21"/>
              </w:rPr>
              <w:t>分）。</w:t>
            </w:r>
          </w:p>
          <w:p>
            <w:pPr>
              <w:adjustRightInd w:val="0"/>
              <w:snapToGrid w:val="0"/>
              <w:spacing w:line="340" w:lineRule="exact"/>
              <w:rPr>
                <w:rFonts w:cs="仿宋_GB2312"/>
                <w:sz w:val="21"/>
                <w:szCs w:val="21"/>
                <w:u w:val="single"/>
              </w:rPr>
            </w:pPr>
            <w:r>
              <w:rPr>
                <w:rFonts w:hint="eastAsia"/>
                <w:sz w:val="21"/>
                <w:szCs w:val="21"/>
              </w:rPr>
              <w:t>3.</w:t>
            </w:r>
            <w:r>
              <w:rPr>
                <w:rFonts w:hint="eastAsia" w:cs="仿宋_GB2312"/>
                <w:sz w:val="21"/>
                <w:szCs w:val="21"/>
              </w:rPr>
              <w:t>督导员上门入户宣传，每月不少于</w:t>
            </w:r>
            <w:r>
              <w:rPr>
                <w:rFonts w:hint="eastAsia"/>
                <w:sz w:val="21"/>
                <w:szCs w:val="21"/>
              </w:rPr>
              <w:t>20</w:t>
            </w:r>
            <w:r>
              <w:rPr>
                <w:rFonts w:hint="eastAsia" w:cs="仿宋_GB2312"/>
                <w:sz w:val="21"/>
                <w:szCs w:val="21"/>
              </w:rPr>
              <w:t>户（</w:t>
            </w:r>
            <w:r>
              <w:rPr>
                <w:rFonts w:hint="eastAsia"/>
                <w:sz w:val="21"/>
                <w:szCs w:val="21"/>
              </w:rPr>
              <w:t>5</w:t>
            </w:r>
            <w:r>
              <w:rPr>
                <w:rFonts w:hint="eastAsia" w:cs="仿宋_GB2312"/>
                <w:sz w:val="21"/>
                <w:szCs w:val="21"/>
              </w:rPr>
              <w:t>分）,每少一户扣</w:t>
            </w:r>
            <w:r>
              <w:rPr>
                <w:rFonts w:hint="eastAsia"/>
                <w:sz w:val="21"/>
                <w:szCs w:val="21"/>
              </w:rPr>
              <w:t>0.5</w:t>
            </w:r>
            <w:r>
              <w:rPr>
                <w:rFonts w:hint="eastAsia" w:cs="仿宋_GB2312"/>
                <w:sz w:val="21"/>
                <w:szCs w:val="21"/>
              </w:rPr>
              <w:t>分，扣完为止（随机抽查）。</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shd w:val="clear" w:color="FFFFFF" w:fill="D9D9D9"/>
              </w:rPr>
            </w:pPr>
            <w:r>
              <w:rPr>
                <w:rFonts w:hint="eastAsia" w:cs="仿宋_GB2312"/>
                <w:sz w:val="21"/>
                <w:szCs w:val="21"/>
              </w:rPr>
              <w:t>组织动员（</w:t>
            </w:r>
            <w:r>
              <w:rPr>
                <w:rFonts w:hint="eastAsia"/>
                <w:sz w:val="21"/>
                <w:szCs w:val="21"/>
              </w:rPr>
              <w:t>2</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将垃圾分类工作纳入基层党建工作，按《关于在生活垃圾分类减量工作中发挥党员示范引领作用的通知》落实有关工作，查看台帐记录（</w:t>
            </w:r>
            <w:r>
              <w:rPr>
                <w:rFonts w:hint="eastAsia"/>
                <w:sz w:val="21"/>
                <w:szCs w:val="21"/>
              </w:rPr>
              <w:t>2</w:t>
            </w:r>
            <w:r>
              <w:rPr>
                <w:rFonts w:hint="eastAsia" w:cs="仿宋_GB2312"/>
                <w:sz w:val="21"/>
                <w:szCs w:val="21"/>
              </w:rPr>
              <w:t>分），每月未开展以下工作的每项扣</w:t>
            </w:r>
            <w:r>
              <w:rPr>
                <w:rFonts w:hint="eastAsia"/>
                <w:sz w:val="21"/>
                <w:szCs w:val="21"/>
              </w:rPr>
              <w:t>0.3</w:t>
            </w:r>
            <w:r>
              <w:rPr>
                <w:rFonts w:hint="eastAsia" w:cs="仿宋_GB2312"/>
                <w:sz w:val="21"/>
                <w:szCs w:val="21"/>
              </w:rPr>
              <w:t>分/社区，扣完为止。</w:t>
            </w:r>
          </w:p>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党员领导干部带头实施垃圾分类；</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组织志愿者参与垃圾分类工作，引导在职党员当好“三员”；</w:t>
            </w:r>
          </w:p>
          <w:p>
            <w:pPr>
              <w:adjustRightInd w:val="0"/>
              <w:snapToGrid w:val="0"/>
              <w:spacing w:line="340" w:lineRule="exact"/>
              <w:rPr>
                <w:rFonts w:cs="仿宋_GB2312"/>
                <w:sz w:val="21"/>
                <w:szCs w:val="21"/>
                <w:shd w:val="clear" w:color="FFFFFF" w:fill="D9D9D9"/>
              </w:rPr>
            </w:pPr>
            <w:r>
              <w:rPr>
                <w:rFonts w:hint="eastAsia"/>
                <w:sz w:val="21"/>
                <w:szCs w:val="21"/>
              </w:rPr>
              <w:t>3.</w:t>
            </w:r>
            <w:r>
              <w:rPr>
                <w:rFonts w:hint="eastAsia" w:cs="仿宋_GB2312"/>
                <w:sz w:val="21"/>
                <w:szCs w:val="21"/>
              </w:rPr>
              <w:t>有垃圾分类党员活动公示牌、联系点、点赞台等督促措施。</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67" w:type="dxa"/>
            <w:vMerge w:val="restart"/>
            <w:noWrap/>
            <w:vAlign w:val="center"/>
          </w:tcPr>
          <w:p>
            <w:pPr>
              <w:adjustRightInd w:val="0"/>
              <w:snapToGrid w:val="0"/>
              <w:spacing w:line="340" w:lineRule="exact"/>
              <w:jc w:val="center"/>
              <w:rPr>
                <w:rFonts w:cs="仿宋_GB2312"/>
                <w:sz w:val="21"/>
                <w:szCs w:val="21"/>
              </w:rPr>
            </w:pPr>
            <w:r>
              <w:rPr>
                <w:rFonts w:hint="eastAsia"/>
                <w:sz w:val="21"/>
                <w:szCs w:val="21"/>
              </w:rPr>
              <w:t>4</w:t>
            </w:r>
          </w:p>
        </w:tc>
        <w:tc>
          <w:tcPr>
            <w:tcW w:w="1063" w:type="dxa"/>
            <w:vMerge w:val="restart"/>
            <w:noWrap/>
            <w:vAlign w:val="center"/>
          </w:tcPr>
          <w:p>
            <w:pPr>
              <w:adjustRightInd w:val="0"/>
              <w:snapToGrid w:val="0"/>
              <w:spacing w:line="340" w:lineRule="exact"/>
              <w:jc w:val="center"/>
              <w:rPr>
                <w:rFonts w:cs="仿宋_GB2312"/>
                <w:sz w:val="21"/>
                <w:szCs w:val="21"/>
              </w:rPr>
            </w:pPr>
            <w:r>
              <w:rPr>
                <w:rFonts w:hint="eastAsia" w:cs="仿宋_GB2312"/>
                <w:sz w:val="21"/>
                <w:szCs w:val="21"/>
              </w:rPr>
              <w:t>分类成效</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53</w:t>
            </w:r>
            <w:r>
              <w:rPr>
                <w:rFonts w:hint="eastAsia" w:cs="仿宋_GB2312"/>
                <w:sz w:val="21"/>
                <w:szCs w:val="21"/>
              </w:rPr>
              <w:t>分）</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知晓率</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8</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每个街道按比例抽查居民,知晓率达到</w:t>
            </w:r>
            <w:r>
              <w:rPr>
                <w:rFonts w:hint="eastAsia"/>
                <w:sz w:val="21"/>
                <w:szCs w:val="21"/>
              </w:rPr>
              <w:t>95%</w:t>
            </w:r>
            <w:r>
              <w:rPr>
                <w:rFonts w:hint="eastAsia" w:cs="仿宋_GB2312"/>
                <w:sz w:val="21"/>
                <w:szCs w:val="21"/>
              </w:rPr>
              <w:t>（</w:t>
            </w:r>
            <w:r>
              <w:rPr>
                <w:rFonts w:hint="eastAsia"/>
                <w:sz w:val="21"/>
                <w:szCs w:val="21"/>
              </w:rPr>
              <w:t>8</w:t>
            </w:r>
            <w:r>
              <w:rPr>
                <w:rFonts w:hint="eastAsia" w:cs="仿宋_GB2312"/>
                <w:sz w:val="21"/>
                <w:szCs w:val="21"/>
              </w:rPr>
              <w:t>分），每少</w:t>
            </w:r>
            <w:r>
              <w:rPr>
                <w:rFonts w:hint="eastAsia"/>
                <w:sz w:val="21"/>
                <w:szCs w:val="21"/>
              </w:rPr>
              <w:t>1%</w:t>
            </w:r>
            <w:r>
              <w:rPr>
                <w:rFonts w:hint="eastAsia" w:cs="仿宋_GB2312"/>
                <w:sz w:val="21"/>
                <w:szCs w:val="21"/>
              </w:rPr>
              <w:t>扣</w:t>
            </w:r>
            <w:r>
              <w:rPr>
                <w:rFonts w:hint="eastAsia"/>
                <w:sz w:val="21"/>
                <w:szCs w:val="21"/>
              </w:rPr>
              <w:t>0.2</w:t>
            </w:r>
            <w:r>
              <w:rPr>
                <w:rFonts w:hint="eastAsia" w:cs="仿宋_GB2312"/>
                <w:sz w:val="21"/>
                <w:szCs w:val="21"/>
              </w:rPr>
              <w:t>分。知晓率=知晓人数/抽查人数×</w:t>
            </w:r>
            <w:r>
              <w:rPr>
                <w:rFonts w:hint="eastAsia"/>
                <w:sz w:val="21"/>
                <w:szCs w:val="21"/>
              </w:rPr>
              <w:t>100%</w:t>
            </w:r>
            <w:r>
              <w:rPr>
                <w:rFonts w:hint="eastAsia" w:cs="仿宋_GB2312"/>
                <w:sz w:val="21"/>
                <w:szCs w:val="21"/>
              </w:rPr>
              <w:t>。</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jc w:val="center"/>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参与率</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17</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推行生活垃圾分类的区域，市民参与率每少一个百分点，扣</w:t>
            </w:r>
            <w:r>
              <w:rPr>
                <w:rFonts w:hint="eastAsia"/>
                <w:sz w:val="21"/>
                <w:szCs w:val="21"/>
              </w:rPr>
              <w:t>0.2</w:t>
            </w:r>
            <w:r>
              <w:rPr>
                <w:rFonts w:hint="eastAsia" w:cs="仿宋_GB2312"/>
                <w:sz w:val="21"/>
                <w:szCs w:val="21"/>
              </w:rPr>
              <w:t>分，扣完为止（</w:t>
            </w:r>
            <w:r>
              <w:rPr>
                <w:rFonts w:hint="eastAsia"/>
                <w:sz w:val="21"/>
                <w:szCs w:val="21"/>
              </w:rPr>
              <w:t>9</w:t>
            </w:r>
            <w:r>
              <w:rPr>
                <w:rFonts w:hint="eastAsia" w:cs="仿宋_GB2312"/>
                <w:sz w:val="21"/>
                <w:szCs w:val="21"/>
              </w:rPr>
              <w:t>分）。</w:t>
            </w:r>
          </w:p>
          <w:p>
            <w:pPr>
              <w:adjustRightInd w:val="0"/>
              <w:snapToGrid w:val="0"/>
              <w:spacing w:line="340" w:lineRule="exact"/>
              <w:rPr>
                <w:rFonts w:cs="仿宋_GB2312"/>
                <w:sz w:val="21"/>
                <w:szCs w:val="21"/>
              </w:rPr>
            </w:pPr>
            <w:r>
              <w:rPr>
                <w:rFonts w:hint="eastAsia" w:cs="仿宋_GB2312"/>
                <w:sz w:val="21"/>
                <w:szCs w:val="21"/>
              </w:rPr>
              <w:t>分类参与率（</w:t>
            </w:r>
            <w:r>
              <w:rPr>
                <w:rFonts w:hint="eastAsia"/>
                <w:sz w:val="21"/>
                <w:szCs w:val="21"/>
              </w:rPr>
              <w:t>%</w:t>
            </w:r>
            <w:r>
              <w:rPr>
                <w:rFonts w:hint="eastAsia" w:cs="仿宋_GB2312"/>
                <w:sz w:val="21"/>
                <w:szCs w:val="21"/>
              </w:rPr>
              <w:t>）＝分类容器里投放正确的垃圾袋数/容器里的垃圾总袋数</w:t>
            </w:r>
            <w:r>
              <w:rPr>
                <w:rFonts w:hint="eastAsia"/>
                <w:sz w:val="21"/>
                <w:szCs w:val="21"/>
              </w:rPr>
              <w:t>×100%</w:t>
            </w:r>
            <w:r>
              <w:rPr>
                <w:rFonts w:hint="eastAsia" w:cs="仿宋_GB2312"/>
                <w:sz w:val="21"/>
                <w:szCs w:val="21"/>
              </w:rPr>
              <w:t>（投放正确是指以每袋垃圾投放准确率</w:t>
            </w:r>
            <w:r>
              <w:rPr>
                <w:rFonts w:hint="eastAsia"/>
                <w:sz w:val="21"/>
                <w:szCs w:val="21"/>
              </w:rPr>
              <w:t>80%</w:t>
            </w:r>
            <w:r>
              <w:rPr>
                <w:rFonts w:hint="eastAsia" w:cs="仿宋_GB2312"/>
                <w:sz w:val="21"/>
                <w:szCs w:val="21"/>
              </w:rPr>
              <w:t>为准，否则视为未参与源头分类）；</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垃圾未入桶（垃圾落地）（</w:t>
            </w:r>
            <w:r>
              <w:rPr>
                <w:rFonts w:hint="eastAsia"/>
                <w:sz w:val="21"/>
                <w:szCs w:val="21"/>
              </w:rPr>
              <w:t>8</w:t>
            </w:r>
            <w:r>
              <w:rPr>
                <w:rFonts w:hint="eastAsia" w:cs="仿宋_GB2312"/>
                <w:sz w:val="21"/>
                <w:szCs w:val="21"/>
              </w:rPr>
              <w:t>分），每发现一袋扣</w:t>
            </w:r>
            <w:r>
              <w:rPr>
                <w:rFonts w:hint="eastAsia"/>
                <w:sz w:val="21"/>
                <w:szCs w:val="21"/>
              </w:rPr>
              <w:t>0.2</w:t>
            </w:r>
            <w:r>
              <w:rPr>
                <w:rFonts w:hint="eastAsia" w:cs="仿宋_GB2312"/>
                <w:sz w:val="21"/>
                <w:szCs w:val="21"/>
              </w:rPr>
              <w:t>分（</w:t>
            </w:r>
            <w:r>
              <w:rPr>
                <w:rFonts w:hint="eastAsia"/>
                <w:sz w:val="21"/>
                <w:szCs w:val="21"/>
              </w:rPr>
              <w:t>1</w:t>
            </w:r>
            <w:r>
              <w:rPr>
                <w:rFonts w:hint="eastAsia" w:cs="仿宋_GB2312"/>
                <w:sz w:val="21"/>
                <w:szCs w:val="21"/>
              </w:rPr>
              <w:t>处不超过</w:t>
            </w:r>
            <w:r>
              <w:rPr>
                <w:rFonts w:hint="eastAsia"/>
                <w:sz w:val="21"/>
                <w:szCs w:val="21"/>
              </w:rPr>
              <w:t>2</w:t>
            </w:r>
            <w:r>
              <w:rPr>
                <w:rFonts w:hint="eastAsia" w:cs="仿宋_GB2312"/>
                <w:sz w:val="21"/>
                <w:szCs w:val="21"/>
              </w:rPr>
              <w:t>分），（按比例扣分）扣完为止。</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567" w:type="dxa"/>
            <w:vMerge w:val="continue"/>
            <w:noWrap/>
            <w:vAlign w:val="center"/>
          </w:tcPr>
          <w:p>
            <w:pPr>
              <w:adjustRightInd w:val="0"/>
              <w:snapToGrid w:val="0"/>
              <w:spacing w:line="340" w:lineRule="exact"/>
              <w:jc w:val="center"/>
              <w:rPr>
                <w:rFonts w:cs="仿宋_GB2312"/>
                <w:sz w:val="21"/>
                <w:szCs w:val="21"/>
              </w:rPr>
            </w:pPr>
          </w:p>
        </w:tc>
        <w:tc>
          <w:tcPr>
            <w:tcW w:w="1063" w:type="dxa"/>
            <w:vMerge w:val="continue"/>
            <w:noWrap/>
            <w:vAlign w:val="center"/>
          </w:tcPr>
          <w:p>
            <w:pPr>
              <w:adjustRightInd w:val="0"/>
              <w:snapToGrid w:val="0"/>
              <w:spacing w:line="340" w:lineRule="exact"/>
              <w:jc w:val="center"/>
              <w:rPr>
                <w:rFonts w:cs="仿宋_GB2312"/>
                <w:sz w:val="21"/>
                <w:szCs w:val="21"/>
              </w:rPr>
            </w:pP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分类投放准确率（</w:t>
            </w:r>
            <w:r>
              <w:rPr>
                <w:rFonts w:hint="eastAsia"/>
                <w:sz w:val="21"/>
                <w:szCs w:val="21"/>
              </w:rPr>
              <w:t>28</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推行生活垃圾分类的区域，每个分类收集桶的准确率不低于</w:t>
            </w:r>
            <w:r>
              <w:rPr>
                <w:rFonts w:hint="eastAsia"/>
                <w:sz w:val="21"/>
                <w:szCs w:val="21"/>
              </w:rPr>
              <w:t>90%</w:t>
            </w:r>
            <w:r>
              <w:rPr>
                <w:rFonts w:hint="eastAsia" w:cs="仿宋_GB2312"/>
                <w:sz w:val="21"/>
                <w:szCs w:val="21"/>
              </w:rPr>
              <w:t>，分类准确率（</w:t>
            </w:r>
            <w:r>
              <w:rPr>
                <w:rFonts w:hint="eastAsia"/>
                <w:sz w:val="21"/>
                <w:szCs w:val="21"/>
              </w:rPr>
              <w:t>%</w:t>
            </w:r>
            <w:r>
              <w:rPr>
                <w:rFonts w:hint="eastAsia" w:cs="仿宋_GB2312"/>
                <w:sz w:val="21"/>
                <w:szCs w:val="21"/>
              </w:rPr>
              <w:t>）=分类容器内投放正确的垃圾数量/容器内垃圾总数量</w:t>
            </w:r>
            <w:r>
              <w:rPr>
                <w:rFonts w:hint="eastAsia"/>
                <w:sz w:val="21"/>
                <w:szCs w:val="21"/>
              </w:rPr>
              <w:t>×100%。</w:t>
            </w:r>
            <w:r>
              <w:rPr>
                <w:rFonts w:hint="eastAsia" w:cs="仿宋_GB2312"/>
                <w:sz w:val="21"/>
                <w:szCs w:val="21"/>
              </w:rPr>
              <w:t>本项得分=合格桶数/街道（检查）总桶数</w:t>
            </w:r>
            <w:r>
              <w:rPr>
                <w:rFonts w:hint="eastAsia"/>
                <w:sz w:val="21"/>
                <w:szCs w:val="21"/>
              </w:rPr>
              <w:t>×28</w:t>
            </w:r>
            <w:r>
              <w:rPr>
                <w:rFonts w:hint="eastAsia" w:cs="仿宋_GB2312"/>
                <w:sz w:val="21"/>
                <w:szCs w:val="21"/>
              </w:rPr>
              <w:t>分。</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567" w:type="dxa"/>
            <w:noWrap/>
            <w:vAlign w:val="center"/>
          </w:tcPr>
          <w:p>
            <w:pPr>
              <w:adjustRightInd w:val="0"/>
              <w:snapToGrid w:val="0"/>
              <w:spacing w:line="340" w:lineRule="exact"/>
              <w:jc w:val="center"/>
              <w:rPr>
                <w:rFonts w:cs="仿宋_GB2312"/>
                <w:sz w:val="21"/>
                <w:szCs w:val="21"/>
              </w:rPr>
            </w:pPr>
            <w:r>
              <w:rPr>
                <w:rFonts w:hint="eastAsia"/>
                <w:sz w:val="21"/>
                <w:szCs w:val="21"/>
              </w:rPr>
              <w:t>5</w:t>
            </w:r>
          </w:p>
        </w:tc>
        <w:tc>
          <w:tcPr>
            <w:tcW w:w="1063" w:type="dxa"/>
            <w:noWrap/>
            <w:vAlign w:val="center"/>
          </w:tcPr>
          <w:p>
            <w:pPr>
              <w:adjustRightInd w:val="0"/>
              <w:snapToGrid w:val="0"/>
              <w:spacing w:line="340" w:lineRule="exact"/>
              <w:jc w:val="center"/>
              <w:rPr>
                <w:rFonts w:hint="eastAsia" w:cs="仿宋_GB2312"/>
                <w:sz w:val="21"/>
                <w:szCs w:val="21"/>
              </w:rPr>
            </w:pPr>
            <w:r>
              <w:rPr>
                <w:rFonts w:hint="eastAsia" w:cs="仿宋_GB2312"/>
                <w:sz w:val="21"/>
                <w:szCs w:val="21"/>
              </w:rPr>
              <w:t>差异化</w:t>
            </w:r>
          </w:p>
          <w:p>
            <w:pPr>
              <w:adjustRightInd w:val="0"/>
              <w:snapToGrid w:val="0"/>
              <w:spacing w:line="340" w:lineRule="exact"/>
              <w:jc w:val="center"/>
              <w:rPr>
                <w:rFonts w:cs="仿宋_GB2312"/>
                <w:sz w:val="21"/>
                <w:szCs w:val="21"/>
              </w:rPr>
            </w:pPr>
            <w:r>
              <w:rPr>
                <w:rFonts w:hint="eastAsia" w:cs="仿宋_GB2312"/>
                <w:sz w:val="21"/>
                <w:szCs w:val="21"/>
              </w:rPr>
              <w:t>考评</w:t>
            </w:r>
          </w:p>
        </w:tc>
        <w:tc>
          <w:tcPr>
            <w:tcW w:w="1065" w:type="dxa"/>
            <w:noWrap/>
            <w:vAlign w:val="center"/>
          </w:tcPr>
          <w:p>
            <w:pPr>
              <w:adjustRightInd w:val="0"/>
              <w:snapToGrid w:val="0"/>
              <w:spacing w:line="340" w:lineRule="exact"/>
              <w:jc w:val="center"/>
              <w:rPr>
                <w:rFonts w:hint="eastAsia" w:cs="仿宋_GB2312"/>
                <w:sz w:val="21"/>
                <w:szCs w:val="21"/>
              </w:rPr>
            </w:pPr>
            <w:r>
              <w:rPr>
                <w:rFonts w:hint="eastAsia" w:cs="仿宋_GB2312"/>
                <w:sz w:val="21"/>
                <w:szCs w:val="21"/>
              </w:rPr>
              <w:t>差异化</w:t>
            </w:r>
          </w:p>
          <w:p>
            <w:pPr>
              <w:adjustRightInd w:val="0"/>
              <w:snapToGrid w:val="0"/>
              <w:spacing w:line="340" w:lineRule="exact"/>
              <w:jc w:val="center"/>
              <w:rPr>
                <w:rFonts w:cs="仿宋_GB2312"/>
                <w:sz w:val="21"/>
                <w:szCs w:val="21"/>
              </w:rPr>
            </w:pPr>
            <w:r>
              <w:rPr>
                <w:rFonts w:hint="eastAsia" w:cs="仿宋_GB2312"/>
                <w:sz w:val="21"/>
                <w:szCs w:val="21"/>
              </w:rPr>
              <w:t>考评</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入户宣传率：温汤镇不低于</w:t>
            </w:r>
            <w:r>
              <w:rPr>
                <w:rFonts w:hint="eastAsia"/>
                <w:sz w:val="21"/>
                <w:szCs w:val="21"/>
              </w:rPr>
              <w:t>80%；</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知晓率：温汤镇达到</w:t>
            </w:r>
            <w:r>
              <w:rPr>
                <w:rFonts w:hint="eastAsia"/>
                <w:sz w:val="21"/>
                <w:szCs w:val="21"/>
              </w:rPr>
              <w:t>85%；</w:t>
            </w:r>
          </w:p>
          <w:p>
            <w:pPr>
              <w:adjustRightInd w:val="0"/>
              <w:snapToGrid w:val="0"/>
              <w:spacing w:line="340" w:lineRule="exact"/>
              <w:rPr>
                <w:rFonts w:cs="仿宋_GB2312"/>
                <w:sz w:val="21"/>
                <w:szCs w:val="21"/>
              </w:rPr>
            </w:pPr>
            <w:r>
              <w:rPr>
                <w:rFonts w:hint="eastAsia"/>
                <w:sz w:val="21"/>
                <w:szCs w:val="21"/>
              </w:rPr>
              <w:t>3.</w:t>
            </w:r>
            <w:r>
              <w:rPr>
                <w:rFonts w:hint="eastAsia" w:cs="仿宋_GB2312"/>
                <w:sz w:val="21"/>
                <w:szCs w:val="21"/>
              </w:rPr>
              <w:t>参与率：洪江镇、金园街道不低于</w:t>
            </w:r>
            <w:r>
              <w:rPr>
                <w:rFonts w:hint="eastAsia"/>
                <w:sz w:val="21"/>
                <w:szCs w:val="21"/>
              </w:rPr>
              <w:t>70%；</w:t>
            </w:r>
          </w:p>
          <w:p>
            <w:pPr>
              <w:adjustRightInd w:val="0"/>
              <w:snapToGrid w:val="0"/>
              <w:spacing w:line="340" w:lineRule="exact"/>
              <w:rPr>
                <w:rFonts w:cs="仿宋_GB2312"/>
                <w:sz w:val="21"/>
                <w:szCs w:val="21"/>
              </w:rPr>
            </w:pPr>
            <w:r>
              <w:rPr>
                <w:rFonts w:hint="eastAsia"/>
                <w:sz w:val="21"/>
                <w:szCs w:val="21"/>
              </w:rPr>
              <w:t>4.</w:t>
            </w:r>
            <w:r>
              <w:rPr>
                <w:rFonts w:hint="eastAsia" w:cs="仿宋_GB2312"/>
                <w:sz w:val="21"/>
                <w:szCs w:val="21"/>
              </w:rPr>
              <w:t>准确率：洪江镇、金园街道不低于</w:t>
            </w:r>
            <w:r>
              <w:rPr>
                <w:rFonts w:hint="eastAsia"/>
                <w:sz w:val="21"/>
                <w:szCs w:val="21"/>
              </w:rPr>
              <w:t>80%。</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区街共用指标（试行两月）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67" w:type="dxa"/>
            <w:noWrap/>
            <w:vAlign w:val="center"/>
          </w:tcPr>
          <w:p>
            <w:pPr>
              <w:adjustRightInd w:val="0"/>
              <w:snapToGrid w:val="0"/>
              <w:spacing w:line="340" w:lineRule="exact"/>
              <w:jc w:val="center"/>
              <w:rPr>
                <w:sz w:val="21"/>
                <w:szCs w:val="21"/>
              </w:rPr>
            </w:pPr>
            <w:r>
              <w:rPr>
                <w:rFonts w:hint="eastAsia"/>
                <w:sz w:val="21"/>
                <w:szCs w:val="21"/>
              </w:rPr>
              <w:t>6</w:t>
            </w:r>
          </w:p>
        </w:tc>
        <w:tc>
          <w:tcPr>
            <w:tcW w:w="1063"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加分项</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创新加分</w:t>
            </w:r>
          </w:p>
          <w:p>
            <w:pPr>
              <w:adjustRightInd w:val="0"/>
              <w:snapToGrid w:val="0"/>
              <w:spacing w:line="340" w:lineRule="exact"/>
              <w:jc w:val="center"/>
              <w:rPr>
                <w:rFonts w:cs="仿宋_GB2312"/>
                <w:sz w:val="21"/>
                <w:szCs w:val="21"/>
              </w:rPr>
            </w:pPr>
            <w:r>
              <w:rPr>
                <w:rFonts w:hint="eastAsia" w:cs="仿宋_GB2312"/>
                <w:sz w:val="21"/>
                <w:szCs w:val="21"/>
              </w:rPr>
              <w:t>（2分）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生活垃圾分类工作报道在市级以上官方媒体采用，市级加0.1分，省级加0.3分，国家级加0.5分，加满2分为止。</w:t>
            </w:r>
          </w:p>
        </w:tc>
        <w:tc>
          <w:tcPr>
            <w:tcW w:w="943" w:type="dxa"/>
            <w:noWrap/>
            <w:vAlign w:val="center"/>
          </w:tcPr>
          <w:p>
            <w:pPr>
              <w:adjustRightInd w:val="0"/>
              <w:snapToGrid w:val="0"/>
              <w:spacing w:line="340" w:lineRule="exact"/>
              <w:rPr>
                <w:rFonts w:cs="仿宋_GB2312"/>
                <w:sz w:val="21"/>
                <w:szCs w:val="21"/>
              </w:rPr>
            </w:pPr>
            <w:r>
              <w:rPr>
                <w:rFonts w:hint="eastAsia" w:cs="仿宋_GB2312"/>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67" w:type="dxa"/>
            <w:noWrap/>
            <w:vAlign w:val="center"/>
          </w:tcPr>
          <w:p>
            <w:pPr>
              <w:adjustRightInd w:val="0"/>
              <w:snapToGrid w:val="0"/>
              <w:spacing w:line="340" w:lineRule="exact"/>
              <w:jc w:val="center"/>
              <w:rPr>
                <w:rFonts w:eastAsia="黑体" w:cs="黑体"/>
                <w:sz w:val="21"/>
                <w:szCs w:val="21"/>
              </w:rPr>
            </w:pPr>
            <w:r>
              <w:rPr>
                <w:rFonts w:hint="eastAsia" w:eastAsia="黑体" w:cs="黑体"/>
                <w:sz w:val="21"/>
                <w:szCs w:val="21"/>
              </w:rPr>
              <w:t>二</w:t>
            </w:r>
          </w:p>
        </w:tc>
        <w:tc>
          <w:tcPr>
            <w:tcW w:w="8143" w:type="dxa"/>
            <w:gridSpan w:val="4"/>
            <w:noWrap/>
            <w:vAlign w:val="center"/>
          </w:tcPr>
          <w:p>
            <w:pPr>
              <w:adjustRightInd w:val="0"/>
              <w:snapToGrid w:val="0"/>
              <w:spacing w:line="340" w:lineRule="exact"/>
              <w:rPr>
                <w:rFonts w:eastAsia="黑体" w:cs="黑体"/>
                <w:sz w:val="21"/>
                <w:szCs w:val="21"/>
              </w:rPr>
            </w:pPr>
            <w:r>
              <w:rPr>
                <w:rFonts w:hint="eastAsia" w:eastAsia="黑体" w:cs="黑体"/>
                <w:sz w:val="21"/>
                <w:szCs w:val="21"/>
              </w:rPr>
              <w:t>年终考评（15分）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567" w:type="dxa"/>
            <w:noWrap/>
            <w:vAlign w:val="center"/>
          </w:tcPr>
          <w:p>
            <w:pPr>
              <w:adjustRightInd w:val="0"/>
              <w:snapToGrid w:val="0"/>
              <w:spacing w:line="340" w:lineRule="exact"/>
              <w:jc w:val="center"/>
              <w:rPr>
                <w:rFonts w:cs="仿宋_GB2312"/>
                <w:sz w:val="21"/>
                <w:szCs w:val="21"/>
              </w:rPr>
            </w:pPr>
            <w:r>
              <w:rPr>
                <w:rFonts w:hint="eastAsia"/>
                <w:sz w:val="21"/>
                <w:szCs w:val="21"/>
              </w:rPr>
              <w:t>7</w:t>
            </w:r>
          </w:p>
        </w:tc>
        <w:tc>
          <w:tcPr>
            <w:tcW w:w="1063"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组织领导</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机构运行（</w:t>
            </w:r>
            <w:r>
              <w:rPr>
                <w:rFonts w:hint="eastAsia"/>
                <w:sz w:val="21"/>
                <w:szCs w:val="21"/>
              </w:rPr>
              <w:t>5</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成立领导小组、管理机构并根据实际情况配齐专职管理人员（</w:t>
            </w:r>
            <w:r>
              <w:rPr>
                <w:rFonts w:hint="eastAsia"/>
                <w:sz w:val="21"/>
                <w:szCs w:val="21"/>
              </w:rPr>
              <w:t>1</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各街道（镇）配备专职管理人员</w:t>
            </w:r>
            <w:r>
              <w:rPr>
                <w:rFonts w:hint="eastAsia"/>
                <w:sz w:val="21"/>
                <w:szCs w:val="21"/>
              </w:rPr>
              <w:t>5</w:t>
            </w:r>
            <w:r>
              <w:rPr>
                <w:rFonts w:hint="eastAsia" w:cs="仿宋_GB2312"/>
                <w:sz w:val="21"/>
                <w:szCs w:val="21"/>
              </w:rPr>
              <w:t>名（</w:t>
            </w:r>
            <w:r>
              <w:rPr>
                <w:rFonts w:hint="eastAsia"/>
                <w:sz w:val="21"/>
                <w:szCs w:val="21"/>
              </w:rPr>
              <w:t>1</w:t>
            </w:r>
            <w:r>
              <w:rPr>
                <w:rFonts w:hint="eastAsia" w:cs="仿宋_GB2312"/>
                <w:sz w:val="21"/>
                <w:szCs w:val="21"/>
              </w:rPr>
              <w:t>分），每少</w:t>
            </w:r>
            <w:r>
              <w:rPr>
                <w:rFonts w:hint="eastAsia"/>
                <w:sz w:val="21"/>
                <w:szCs w:val="21"/>
              </w:rPr>
              <w:t>1</w:t>
            </w:r>
            <w:r>
              <w:rPr>
                <w:rFonts w:hint="eastAsia" w:cs="仿宋_GB2312"/>
                <w:sz w:val="21"/>
                <w:szCs w:val="21"/>
              </w:rPr>
              <w:t>人扣</w:t>
            </w:r>
            <w:r>
              <w:rPr>
                <w:rFonts w:hint="eastAsia"/>
                <w:sz w:val="21"/>
                <w:szCs w:val="21"/>
              </w:rPr>
              <w:t>0.2</w:t>
            </w:r>
            <w:r>
              <w:rPr>
                <w:rFonts w:hint="eastAsia" w:cs="仿宋_GB2312"/>
                <w:sz w:val="21"/>
                <w:szCs w:val="21"/>
              </w:rPr>
              <w:t>分，扣完为止；</w:t>
            </w:r>
          </w:p>
          <w:p>
            <w:pPr>
              <w:adjustRightInd w:val="0"/>
              <w:snapToGrid w:val="0"/>
              <w:spacing w:line="340" w:lineRule="exact"/>
              <w:rPr>
                <w:rFonts w:cs="仿宋_GB2312"/>
                <w:sz w:val="21"/>
                <w:szCs w:val="21"/>
              </w:rPr>
            </w:pPr>
            <w:r>
              <w:rPr>
                <w:rFonts w:hint="eastAsia"/>
                <w:sz w:val="21"/>
                <w:szCs w:val="21"/>
              </w:rPr>
              <w:t>3.</w:t>
            </w:r>
            <w:r>
              <w:rPr>
                <w:rFonts w:hint="eastAsia" w:cs="仿宋_GB2312"/>
                <w:sz w:val="21"/>
                <w:szCs w:val="21"/>
              </w:rPr>
              <w:t>社区（村）配备专职管理人员</w:t>
            </w:r>
            <w:r>
              <w:rPr>
                <w:rFonts w:hint="eastAsia"/>
                <w:sz w:val="21"/>
                <w:szCs w:val="21"/>
              </w:rPr>
              <w:t>3</w:t>
            </w:r>
            <w:r>
              <w:rPr>
                <w:rFonts w:hint="eastAsia" w:cs="仿宋_GB2312"/>
                <w:sz w:val="21"/>
                <w:szCs w:val="21"/>
              </w:rPr>
              <w:t>名（</w:t>
            </w:r>
            <w:r>
              <w:rPr>
                <w:rFonts w:hint="eastAsia"/>
                <w:sz w:val="21"/>
                <w:szCs w:val="21"/>
              </w:rPr>
              <w:t>1</w:t>
            </w:r>
            <w:r>
              <w:rPr>
                <w:rFonts w:hint="eastAsia" w:cs="仿宋_GB2312"/>
                <w:sz w:val="21"/>
                <w:szCs w:val="21"/>
              </w:rPr>
              <w:t>分），每少</w:t>
            </w:r>
            <w:r>
              <w:rPr>
                <w:rFonts w:hint="eastAsia"/>
                <w:sz w:val="21"/>
                <w:szCs w:val="21"/>
              </w:rPr>
              <w:t>1</w:t>
            </w:r>
            <w:r>
              <w:rPr>
                <w:rFonts w:hint="eastAsia" w:cs="仿宋_GB2312"/>
                <w:sz w:val="21"/>
                <w:szCs w:val="21"/>
              </w:rPr>
              <w:t>人扣</w:t>
            </w:r>
            <w:r>
              <w:rPr>
                <w:rFonts w:hint="eastAsia"/>
                <w:sz w:val="21"/>
                <w:szCs w:val="21"/>
              </w:rPr>
              <w:t>0.5</w:t>
            </w:r>
            <w:r>
              <w:rPr>
                <w:rFonts w:hint="eastAsia" w:cs="仿宋_GB2312"/>
                <w:sz w:val="21"/>
                <w:szCs w:val="21"/>
              </w:rPr>
              <w:t>分，扣完为止；</w:t>
            </w:r>
          </w:p>
          <w:p>
            <w:pPr>
              <w:adjustRightInd w:val="0"/>
              <w:snapToGrid w:val="0"/>
              <w:spacing w:line="340" w:lineRule="exact"/>
              <w:rPr>
                <w:rFonts w:cs="仿宋_GB2312"/>
                <w:sz w:val="21"/>
                <w:szCs w:val="21"/>
              </w:rPr>
            </w:pPr>
            <w:r>
              <w:rPr>
                <w:rFonts w:hint="eastAsia"/>
                <w:sz w:val="21"/>
                <w:szCs w:val="21"/>
              </w:rPr>
              <w:t>4.</w:t>
            </w:r>
            <w:r>
              <w:rPr>
                <w:rFonts w:hint="eastAsia" w:cs="仿宋_GB2312"/>
                <w:sz w:val="21"/>
                <w:szCs w:val="21"/>
              </w:rPr>
              <w:t>各区年度预算未根据实际开展情况安排垃圾分类专项经费的扣</w:t>
            </w:r>
            <w:r>
              <w:rPr>
                <w:rFonts w:hint="eastAsia"/>
                <w:sz w:val="21"/>
                <w:szCs w:val="21"/>
              </w:rPr>
              <w:t>2</w:t>
            </w:r>
            <w:r>
              <w:rPr>
                <w:rFonts w:hint="eastAsia" w:cs="仿宋_GB2312"/>
                <w:sz w:val="21"/>
                <w:szCs w:val="21"/>
              </w:rPr>
              <w:t>分;有安排未落实到位视情况酌情扣分。</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67" w:type="dxa"/>
            <w:noWrap/>
            <w:vAlign w:val="center"/>
          </w:tcPr>
          <w:p>
            <w:pPr>
              <w:adjustRightInd w:val="0"/>
              <w:snapToGrid w:val="0"/>
              <w:spacing w:line="340" w:lineRule="exact"/>
              <w:jc w:val="center"/>
              <w:rPr>
                <w:rFonts w:cs="仿宋_GB2312"/>
                <w:sz w:val="21"/>
                <w:szCs w:val="21"/>
              </w:rPr>
            </w:pPr>
            <w:r>
              <w:rPr>
                <w:rFonts w:hint="eastAsia"/>
                <w:sz w:val="21"/>
                <w:szCs w:val="21"/>
              </w:rPr>
              <w:t>7</w:t>
            </w:r>
          </w:p>
        </w:tc>
        <w:tc>
          <w:tcPr>
            <w:tcW w:w="1063"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组织领导</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工作落实（</w:t>
            </w:r>
            <w:r>
              <w:rPr>
                <w:rFonts w:hint="eastAsia"/>
                <w:sz w:val="21"/>
                <w:szCs w:val="21"/>
              </w:rPr>
              <w:t>8</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出台生活垃圾分类工作方案、建立联席会议制度</w:t>
            </w:r>
            <w:r>
              <w:rPr>
                <w:rFonts w:hint="eastAsia"/>
                <w:sz w:val="21"/>
                <w:szCs w:val="21"/>
              </w:rPr>
              <w:t>（1</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制定</w:t>
            </w:r>
            <w:r>
              <w:rPr>
                <w:rFonts w:hint="eastAsia"/>
                <w:sz w:val="21"/>
                <w:szCs w:val="21"/>
              </w:rPr>
              <w:t>2020</w:t>
            </w:r>
            <w:r>
              <w:rPr>
                <w:rFonts w:hint="eastAsia" w:cs="仿宋_GB2312"/>
                <w:sz w:val="21"/>
                <w:szCs w:val="21"/>
              </w:rPr>
              <w:t>年生活垃圾分类宣传方案（</w:t>
            </w:r>
            <w:r>
              <w:rPr>
                <w:rFonts w:hint="eastAsia"/>
                <w:sz w:val="21"/>
                <w:szCs w:val="21"/>
              </w:rPr>
              <w:t>1</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3.</w:t>
            </w:r>
            <w:r>
              <w:rPr>
                <w:rFonts w:hint="eastAsia" w:cs="仿宋_GB2312"/>
                <w:sz w:val="21"/>
                <w:szCs w:val="21"/>
              </w:rPr>
              <w:t>建立考评奖励制度（</w:t>
            </w:r>
            <w:r>
              <w:rPr>
                <w:rFonts w:hint="eastAsia"/>
                <w:sz w:val="21"/>
                <w:szCs w:val="21"/>
              </w:rPr>
              <w:t>3</w:t>
            </w:r>
            <w:r>
              <w:rPr>
                <w:rFonts w:hint="eastAsia" w:cs="仿宋_GB2312"/>
                <w:sz w:val="21"/>
                <w:szCs w:val="21"/>
              </w:rPr>
              <w:t>分）；未建立的扣</w:t>
            </w:r>
            <w:r>
              <w:rPr>
                <w:rFonts w:hint="eastAsia"/>
                <w:sz w:val="21"/>
                <w:szCs w:val="21"/>
              </w:rPr>
              <w:t>4</w:t>
            </w:r>
            <w:r>
              <w:rPr>
                <w:rFonts w:hint="eastAsia" w:cs="仿宋_GB2312"/>
                <w:sz w:val="21"/>
                <w:szCs w:val="21"/>
              </w:rPr>
              <w:t>分，建立了考评奖励制度未开展考评的，每少一月扣</w:t>
            </w:r>
            <w:r>
              <w:rPr>
                <w:rFonts w:hint="eastAsia"/>
                <w:sz w:val="21"/>
                <w:szCs w:val="21"/>
              </w:rPr>
              <w:t>2</w:t>
            </w:r>
            <w:r>
              <w:rPr>
                <w:rFonts w:hint="eastAsia" w:cs="仿宋_GB2312"/>
                <w:sz w:val="21"/>
                <w:szCs w:val="21"/>
              </w:rPr>
              <w:t>分；资料未及时报送，一次扣</w:t>
            </w:r>
            <w:r>
              <w:rPr>
                <w:rFonts w:hint="eastAsia"/>
                <w:sz w:val="21"/>
                <w:szCs w:val="21"/>
              </w:rPr>
              <w:t>0.5</w:t>
            </w:r>
            <w:r>
              <w:rPr>
                <w:rFonts w:hint="eastAsia" w:cs="仿宋_GB2312"/>
                <w:sz w:val="21"/>
                <w:szCs w:val="21"/>
              </w:rPr>
              <w:t>分，扣完为止；</w:t>
            </w:r>
          </w:p>
          <w:p>
            <w:pPr>
              <w:adjustRightInd w:val="0"/>
              <w:snapToGrid w:val="0"/>
              <w:spacing w:line="340" w:lineRule="exact"/>
              <w:rPr>
                <w:rFonts w:cs="仿宋_GB2312"/>
                <w:sz w:val="21"/>
                <w:szCs w:val="21"/>
              </w:rPr>
            </w:pPr>
            <w:r>
              <w:rPr>
                <w:rFonts w:hint="eastAsia"/>
                <w:sz w:val="21"/>
                <w:szCs w:val="21"/>
              </w:rPr>
              <w:t>4.</w:t>
            </w:r>
            <w:r>
              <w:rPr>
                <w:rFonts w:hint="eastAsia" w:cs="仿宋_GB2312"/>
                <w:sz w:val="21"/>
                <w:szCs w:val="21"/>
              </w:rPr>
              <w:t>各区及时报告工作情况，每月月底前向市生活垃圾分类领导小组办公室报送相关材料（</w:t>
            </w:r>
            <w:r>
              <w:rPr>
                <w:rFonts w:hint="eastAsia"/>
                <w:sz w:val="21"/>
                <w:szCs w:val="21"/>
              </w:rPr>
              <w:t>2</w:t>
            </w:r>
            <w:r>
              <w:rPr>
                <w:rFonts w:hint="eastAsia" w:cs="仿宋_GB2312"/>
                <w:sz w:val="21"/>
                <w:szCs w:val="21"/>
              </w:rPr>
              <w:t>分），未报送的每份扣</w:t>
            </w:r>
            <w:r>
              <w:rPr>
                <w:rFonts w:hint="eastAsia"/>
                <w:sz w:val="21"/>
                <w:szCs w:val="21"/>
              </w:rPr>
              <w:t>1</w:t>
            </w:r>
            <w:r>
              <w:rPr>
                <w:rFonts w:hint="eastAsia" w:cs="仿宋_GB2312"/>
                <w:sz w:val="21"/>
                <w:szCs w:val="21"/>
              </w:rPr>
              <w:t>分；未按时报送的每份扣</w:t>
            </w:r>
            <w:r>
              <w:rPr>
                <w:rFonts w:hint="eastAsia"/>
                <w:sz w:val="21"/>
                <w:szCs w:val="21"/>
              </w:rPr>
              <w:t>0.5</w:t>
            </w:r>
            <w:r>
              <w:rPr>
                <w:rFonts w:hint="eastAsia" w:cs="仿宋_GB2312"/>
                <w:sz w:val="21"/>
                <w:szCs w:val="21"/>
              </w:rPr>
              <w:t>分，每份材料存在与实际情况不一致的扣</w:t>
            </w:r>
            <w:r>
              <w:rPr>
                <w:rFonts w:hint="eastAsia"/>
                <w:sz w:val="21"/>
                <w:szCs w:val="21"/>
              </w:rPr>
              <w:t>0.5</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5.</w:t>
            </w:r>
            <w:r>
              <w:rPr>
                <w:rFonts w:hint="eastAsia" w:cs="仿宋_GB2312"/>
                <w:sz w:val="21"/>
                <w:szCs w:val="21"/>
              </w:rPr>
              <w:t>按季度及时编发工作简讯（</w:t>
            </w:r>
            <w:r>
              <w:rPr>
                <w:rFonts w:hint="eastAsia"/>
                <w:sz w:val="21"/>
                <w:szCs w:val="21"/>
              </w:rPr>
              <w:t>1</w:t>
            </w:r>
            <w:r>
              <w:rPr>
                <w:rFonts w:hint="eastAsia" w:cs="仿宋_GB2312"/>
                <w:sz w:val="21"/>
                <w:szCs w:val="21"/>
              </w:rPr>
              <w:t>分），每少一次扣</w:t>
            </w:r>
            <w:r>
              <w:rPr>
                <w:rFonts w:hint="eastAsia"/>
                <w:sz w:val="21"/>
                <w:szCs w:val="21"/>
              </w:rPr>
              <w:t>0.5</w:t>
            </w:r>
            <w:r>
              <w:rPr>
                <w:rFonts w:hint="eastAsia" w:cs="仿宋_GB2312"/>
                <w:sz w:val="21"/>
                <w:szCs w:val="21"/>
              </w:rPr>
              <w:t>分，扣完为止。</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67" w:type="dxa"/>
            <w:noWrap/>
            <w:vAlign w:val="center"/>
          </w:tcPr>
          <w:p>
            <w:pPr>
              <w:adjustRightInd w:val="0"/>
              <w:snapToGrid w:val="0"/>
              <w:spacing w:line="340" w:lineRule="exact"/>
              <w:jc w:val="center"/>
              <w:rPr>
                <w:sz w:val="21"/>
                <w:szCs w:val="21"/>
              </w:rPr>
            </w:pPr>
            <w:r>
              <w:rPr>
                <w:rFonts w:hint="eastAsia"/>
                <w:sz w:val="21"/>
                <w:szCs w:val="21"/>
              </w:rPr>
              <w:t>8</w:t>
            </w:r>
          </w:p>
        </w:tc>
        <w:tc>
          <w:tcPr>
            <w:tcW w:w="1063" w:type="dxa"/>
            <w:noWrap/>
            <w:vAlign w:val="center"/>
          </w:tcPr>
          <w:p>
            <w:pPr>
              <w:adjustRightInd w:val="0"/>
              <w:snapToGrid w:val="0"/>
              <w:spacing w:line="340" w:lineRule="exact"/>
              <w:jc w:val="center"/>
              <w:rPr>
                <w:sz w:val="21"/>
                <w:szCs w:val="21"/>
              </w:rPr>
            </w:pPr>
            <w:r>
              <w:rPr>
                <w:rFonts w:hint="eastAsia" w:cs="仿宋_GB2312"/>
                <w:sz w:val="21"/>
                <w:szCs w:val="21"/>
              </w:rPr>
              <w:t>源头减量（</w:t>
            </w:r>
            <w:r>
              <w:rPr>
                <w:rFonts w:hint="eastAsia"/>
                <w:sz w:val="21"/>
                <w:szCs w:val="21"/>
              </w:rPr>
              <w:t>2</w:t>
            </w:r>
            <w:r>
              <w:rPr>
                <w:rFonts w:hint="eastAsia" w:cs="仿宋_GB2312"/>
                <w:sz w:val="21"/>
                <w:szCs w:val="21"/>
              </w:rPr>
              <w:t>分）</w:t>
            </w:r>
          </w:p>
        </w:tc>
        <w:tc>
          <w:tcPr>
            <w:tcW w:w="1065"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源头减量（</w:t>
            </w:r>
            <w:r>
              <w:rPr>
                <w:rFonts w:hint="eastAsia"/>
                <w:sz w:val="21"/>
                <w:szCs w:val="21"/>
              </w:rPr>
              <w:t>2</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sz w:val="21"/>
                <w:szCs w:val="21"/>
              </w:rPr>
              <w:t>1.</w:t>
            </w:r>
            <w:r>
              <w:rPr>
                <w:rFonts w:hint="eastAsia" w:cs="仿宋_GB2312"/>
                <w:sz w:val="21"/>
                <w:szCs w:val="21"/>
              </w:rPr>
              <w:t>积极配合有关部门，按有关规定开展源头减量工作（</w:t>
            </w:r>
            <w:r>
              <w:rPr>
                <w:rFonts w:hint="eastAsia"/>
                <w:sz w:val="21"/>
                <w:szCs w:val="21"/>
              </w:rPr>
              <w:t>1</w:t>
            </w:r>
            <w:r>
              <w:rPr>
                <w:rFonts w:hint="eastAsia" w:cs="仿宋_GB2312"/>
                <w:sz w:val="21"/>
                <w:szCs w:val="21"/>
              </w:rPr>
              <w:t>分）；</w:t>
            </w:r>
          </w:p>
          <w:p>
            <w:pPr>
              <w:adjustRightInd w:val="0"/>
              <w:snapToGrid w:val="0"/>
              <w:spacing w:line="340" w:lineRule="exact"/>
              <w:rPr>
                <w:rFonts w:cs="仿宋_GB2312"/>
                <w:sz w:val="21"/>
                <w:szCs w:val="21"/>
              </w:rPr>
            </w:pPr>
            <w:r>
              <w:rPr>
                <w:rFonts w:hint="eastAsia"/>
                <w:sz w:val="21"/>
                <w:szCs w:val="21"/>
              </w:rPr>
              <w:t>2.</w:t>
            </w:r>
            <w:r>
              <w:rPr>
                <w:rFonts w:hint="eastAsia" w:cs="仿宋_GB2312"/>
                <w:sz w:val="21"/>
                <w:szCs w:val="21"/>
              </w:rPr>
              <w:t>按要求报送垃圾分类源头减量数据报表（</w:t>
            </w:r>
            <w:r>
              <w:rPr>
                <w:rFonts w:hint="eastAsia"/>
                <w:sz w:val="21"/>
                <w:szCs w:val="21"/>
              </w:rPr>
              <w:t>1</w:t>
            </w:r>
            <w:r>
              <w:rPr>
                <w:rFonts w:hint="eastAsia" w:cs="仿宋_GB2312"/>
                <w:sz w:val="21"/>
                <w:szCs w:val="21"/>
              </w:rPr>
              <w:t>分）。</w:t>
            </w:r>
          </w:p>
        </w:tc>
        <w:tc>
          <w:tcPr>
            <w:tcW w:w="943" w:type="dxa"/>
            <w:noWrap/>
            <w:vAlign w:val="center"/>
          </w:tcPr>
          <w:p>
            <w:pPr>
              <w:adjustRightInd w:val="0"/>
              <w:snapToGrid w:val="0"/>
              <w:spacing w:line="340" w:lineRule="exact"/>
              <w:rPr>
                <w:rFonts w:cs="仿宋_GB2312"/>
                <w:spacing w:val="-4"/>
                <w:sz w:val="21"/>
                <w:szCs w:val="21"/>
              </w:rPr>
            </w:pPr>
            <w:r>
              <w:rPr>
                <w:rFonts w:hint="eastAsia" w:cs="仿宋_GB2312"/>
                <w:spacing w:val="-4"/>
                <w:sz w:val="21"/>
                <w:szCs w:val="21"/>
              </w:rPr>
              <w:t>区级指标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7" w:type="dxa"/>
            <w:noWrap/>
            <w:vAlign w:val="center"/>
          </w:tcPr>
          <w:p>
            <w:pPr>
              <w:adjustRightInd w:val="0"/>
              <w:snapToGrid w:val="0"/>
              <w:spacing w:line="340" w:lineRule="exact"/>
              <w:jc w:val="center"/>
              <w:rPr>
                <w:rFonts w:eastAsia="黑体" w:cs="黑体"/>
                <w:sz w:val="21"/>
                <w:szCs w:val="21"/>
              </w:rPr>
            </w:pPr>
            <w:r>
              <w:rPr>
                <w:rFonts w:hint="eastAsia" w:eastAsia="黑体" w:cs="黑体"/>
                <w:sz w:val="21"/>
                <w:szCs w:val="21"/>
              </w:rPr>
              <w:t>三</w:t>
            </w:r>
          </w:p>
        </w:tc>
        <w:tc>
          <w:tcPr>
            <w:tcW w:w="8143" w:type="dxa"/>
            <w:gridSpan w:val="4"/>
            <w:noWrap/>
            <w:vAlign w:val="center"/>
          </w:tcPr>
          <w:p>
            <w:pPr>
              <w:adjustRightInd w:val="0"/>
              <w:snapToGrid w:val="0"/>
              <w:spacing w:line="340" w:lineRule="exact"/>
              <w:rPr>
                <w:rFonts w:eastAsia="黑体" w:cs="黑体"/>
                <w:sz w:val="21"/>
                <w:szCs w:val="21"/>
              </w:rPr>
            </w:pPr>
            <w:r>
              <w:rPr>
                <w:rFonts w:hint="eastAsia" w:eastAsia="黑体" w:cs="黑体"/>
                <w:sz w:val="21"/>
                <w:szCs w:val="21"/>
              </w:rPr>
              <w:t>加减分（年度）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7" w:type="dxa"/>
            <w:vMerge w:val="restart"/>
            <w:noWrap/>
            <w:vAlign w:val="center"/>
          </w:tcPr>
          <w:p>
            <w:pPr>
              <w:adjustRightInd w:val="0"/>
              <w:snapToGrid w:val="0"/>
              <w:spacing w:line="340" w:lineRule="exact"/>
              <w:jc w:val="center"/>
              <w:rPr>
                <w:rFonts w:cs="仿宋_GB2312"/>
                <w:sz w:val="21"/>
                <w:szCs w:val="21"/>
              </w:rPr>
            </w:pPr>
            <w:r>
              <w:rPr>
                <w:rFonts w:hint="eastAsia"/>
                <w:sz w:val="21"/>
                <w:szCs w:val="21"/>
              </w:rPr>
              <w:t>1</w:t>
            </w:r>
          </w:p>
        </w:tc>
        <w:tc>
          <w:tcPr>
            <w:tcW w:w="2128" w:type="dxa"/>
            <w:gridSpan w:val="2"/>
            <w:vMerge w:val="restart"/>
            <w:noWrap/>
            <w:vAlign w:val="center"/>
          </w:tcPr>
          <w:p>
            <w:pPr>
              <w:adjustRightInd w:val="0"/>
              <w:snapToGrid w:val="0"/>
              <w:spacing w:line="340" w:lineRule="exact"/>
              <w:jc w:val="center"/>
              <w:rPr>
                <w:rFonts w:cs="仿宋_GB2312"/>
                <w:sz w:val="21"/>
                <w:szCs w:val="21"/>
              </w:rPr>
            </w:pPr>
            <w:r>
              <w:rPr>
                <w:rFonts w:hint="eastAsia" w:cs="仿宋_GB2312"/>
                <w:sz w:val="21"/>
                <w:szCs w:val="21"/>
              </w:rPr>
              <w:t>工作创新加分</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7</w:t>
            </w:r>
            <w:r>
              <w:rPr>
                <w:rFonts w:hint="eastAsia" w:cs="仿宋_GB2312"/>
                <w:sz w:val="21"/>
                <w:szCs w:val="21"/>
              </w:rPr>
              <w:t>分）</w:t>
            </w:r>
          </w:p>
        </w:tc>
        <w:tc>
          <w:tcPr>
            <w:tcW w:w="5072" w:type="dxa"/>
            <w:noWrap/>
            <w:vAlign w:val="center"/>
          </w:tcPr>
          <w:p>
            <w:pPr>
              <w:adjustRightInd w:val="0"/>
              <w:snapToGrid w:val="0"/>
              <w:spacing w:line="340" w:lineRule="exact"/>
              <w:rPr>
                <w:sz w:val="21"/>
                <w:szCs w:val="21"/>
              </w:rPr>
            </w:pPr>
            <w:r>
              <w:rPr>
                <w:sz w:val="21"/>
                <w:szCs w:val="21"/>
              </w:rPr>
              <w:t>1.</w:t>
            </w:r>
            <w:r>
              <w:rPr>
                <w:rFonts w:hint="eastAsia" w:cs="仿宋_GB2312"/>
                <w:sz w:val="21"/>
                <w:szCs w:val="21"/>
              </w:rPr>
              <w:t>在生活垃圾分类的组织实施模式、相关设施设备改进及配备、垃圾处理技术研究等方面，形成创新成果在学术刊物上刊登；本单位生活垃圾分类工作受到市级以上单位表彰；（以上两项市级加</w:t>
            </w:r>
            <w:r>
              <w:rPr>
                <w:sz w:val="21"/>
                <w:szCs w:val="21"/>
              </w:rPr>
              <w:t>0.2</w:t>
            </w:r>
            <w:r>
              <w:rPr>
                <w:rFonts w:hint="eastAsia" w:cs="仿宋_GB2312"/>
                <w:sz w:val="21"/>
                <w:szCs w:val="21"/>
              </w:rPr>
              <w:t>分，省级</w:t>
            </w:r>
            <w:r>
              <w:rPr>
                <w:sz w:val="21"/>
                <w:szCs w:val="21"/>
              </w:rPr>
              <w:t>0.5</w:t>
            </w:r>
            <w:r>
              <w:rPr>
                <w:rFonts w:hint="eastAsia" w:cs="仿宋_GB2312"/>
                <w:sz w:val="21"/>
                <w:szCs w:val="21"/>
              </w:rPr>
              <w:t>分，国家级</w:t>
            </w:r>
            <w:r>
              <w:rPr>
                <w:sz w:val="21"/>
                <w:szCs w:val="21"/>
              </w:rPr>
              <w:t>1</w:t>
            </w:r>
            <w:r>
              <w:rPr>
                <w:rFonts w:hint="eastAsia" w:cs="仿宋_GB2312"/>
                <w:sz w:val="21"/>
                <w:szCs w:val="21"/>
              </w:rPr>
              <w:t>分），加满</w:t>
            </w:r>
            <w:r>
              <w:rPr>
                <w:sz w:val="21"/>
                <w:szCs w:val="21"/>
              </w:rPr>
              <w:t>3</w:t>
            </w:r>
            <w:r>
              <w:rPr>
                <w:rFonts w:hint="eastAsia" w:cs="仿宋_GB2312"/>
                <w:sz w:val="21"/>
                <w:szCs w:val="21"/>
              </w:rPr>
              <w:t>分为止。</w:t>
            </w:r>
          </w:p>
          <w:p>
            <w:pPr>
              <w:adjustRightInd w:val="0"/>
              <w:snapToGrid w:val="0"/>
              <w:spacing w:line="340" w:lineRule="exact"/>
              <w:rPr>
                <w:rFonts w:cs="仿宋_GB2312"/>
                <w:sz w:val="21"/>
                <w:szCs w:val="21"/>
              </w:rPr>
            </w:pPr>
            <w:r>
              <w:rPr>
                <w:sz w:val="21"/>
                <w:szCs w:val="21"/>
              </w:rPr>
              <w:t>2.</w:t>
            </w:r>
            <w:r>
              <w:rPr>
                <w:rFonts w:hint="eastAsia" w:cs="仿宋_GB2312"/>
                <w:sz w:val="21"/>
                <w:szCs w:val="21"/>
              </w:rPr>
              <w:t>生活垃圾分类工作报道在市级以上党报党刊采用，市级加</w:t>
            </w:r>
            <w:r>
              <w:rPr>
                <w:sz w:val="21"/>
                <w:szCs w:val="21"/>
              </w:rPr>
              <w:t>0.</w:t>
            </w:r>
            <w:r>
              <w:rPr>
                <w:rFonts w:hint="eastAsia"/>
                <w:sz w:val="21"/>
                <w:szCs w:val="21"/>
              </w:rPr>
              <w:t>2</w:t>
            </w:r>
            <w:r>
              <w:rPr>
                <w:rFonts w:hint="eastAsia" w:cs="仿宋_GB2312"/>
                <w:sz w:val="21"/>
                <w:szCs w:val="21"/>
              </w:rPr>
              <w:t>分，省级加</w:t>
            </w:r>
            <w:r>
              <w:rPr>
                <w:sz w:val="21"/>
                <w:szCs w:val="21"/>
              </w:rPr>
              <w:t>0.</w:t>
            </w:r>
            <w:r>
              <w:rPr>
                <w:rFonts w:hint="eastAsia"/>
                <w:sz w:val="21"/>
                <w:szCs w:val="21"/>
              </w:rPr>
              <w:t>5</w:t>
            </w:r>
            <w:r>
              <w:rPr>
                <w:rFonts w:hint="eastAsia" w:cs="仿宋_GB2312"/>
                <w:sz w:val="21"/>
                <w:szCs w:val="21"/>
              </w:rPr>
              <w:t>分，国家级加</w:t>
            </w:r>
            <w:r>
              <w:rPr>
                <w:rFonts w:hint="eastAsia"/>
                <w:sz w:val="21"/>
                <w:szCs w:val="21"/>
              </w:rPr>
              <w:t>1</w:t>
            </w:r>
            <w:r>
              <w:rPr>
                <w:rFonts w:hint="eastAsia" w:cs="仿宋_GB2312"/>
                <w:sz w:val="21"/>
                <w:szCs w:val="21"/>
              </w:rPr>
              <w:t>分，加满</w:t>
            </w:r>
            <w:r>
              <w:rPr>
                <w:sz w:val="21"/>
                <w:szCs w:val="21"/>
              </w:rPr>
              <w:t>2</w:t>
            </w:r>
            <w:r>
              <w:rPr>
                <w:rFonts w:hint="eastAsia" w:cs="仿宋_GB2312"/>
                <w:sz w:val="21"/>
                <w:szCs w:val="21"/>
              </w:rPr>
              <w:t>分为止。</w:t>
            </w:r>
          </w:p>
        </w:tc>
        <w:tc>
          <w:tcPr>
            <w:tcW w:w="943" w:type="dxa"/>
            <w:noWrap/>
            <w:vAlign w:val="center"/>
          </w:tcPr>
          <w:p>
            <w:pPr>
              <w:adjustRightInd w:val="0"/>
              <w:snapToGrid w:val="0"/>
              <w:spacing w:line="340" w:lineRule="exact"/>
              <w:rPr>
                <w:sz w:val="21"/>
                <w:szCs w:val="21"/>
              </w:rPr>
            </w:pPr>
            <w:r>
              <w:rPr>
                <w:rFonts w:hint="eastAsia"/>
                <w:sz w:val="21"/>
                <w:szCs w:val="21"/>
              </w:rPr>
              <w:t>区街共用指标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67" w:type="dxa"/>
            <w:vMerge w:val="continue"/>
            <w:noWrap/>
            <w:vAlign w:val="center"/>
          </w:tcPr>
          <w:p>
            <w:pPr>
              <w:adjustRightInd w:val="0"/>
              <w:snapToGrid w:val="0"/>
              <w:spacing w:line="340" w:lineRule="exact"/>
              <w:jc w:val="center"/>
              <w:rPr>
                <w:sz w:val="21"/>
                <w:szCs w:val="21"/>
              </w:rPr>
            </w:pPr>
          </w:p>
        </w:tc>
        <w:tc>
          <w:tcPr>
            <w:tcW w:w="2128" w:type="dxa"/>
            <w:gridSpan w:val="2"/>
            <w:vMerge w:val="continue"/>
            <w:noWrap/>
            <w:vAlign w:val="center"/>
          </w:tcPr>
          <w:p>
            <w:pPr>
              <w:adjustRightInd w:val="0"/>
              <w:snapToGrid w:val="0"/>
              <w:spacing w:line="340" w:lineRule="exact"/>
              <w:jc w:val="center"/>
              <w:rPr>
                <w:rFonts w:cs="仿宋_GB2312"/>
                <w:sz w:val="21"/>
                <w:szCs w:val="21"/>
                <w:highlight w:val="yellow"/>
              </w:rPr>
            </w:pPr>
          </w:p>
        </w:tc>
        <w:tc>
          <w:tcPr>
            <w:tcW w:w="5072" w:type="dxa"/>
            <w:noWrap/>
            <w:vAlign w:val="center"/>
          </w:tcPr>
          <w:p>
            <w:pPr>
              <w:adjustRightInd w:val="0"/>
              <w:snapToGrid w:val="0"/>
              <w:spacing w:line="340" w:lineRule="exact"/>
              <w:rPr>
                <w:sz w:val="21"/>
                <w:szCs w:val="21"/>
              </w:rPr>
            </w:pPr>
            <w:r>
              <w:rPr>
                <w:rFonts w:hint="eastAsia" w:cs="仿宋_GB2312"/>
                <w:sz w:val="21"/>
                <w:szCs w:val="21"/>
              </w:rPr>
              <w:t>3.本单位生活垃圾分类工作模式得到肯定推广，接受市级以上单位考察学习（2分），市级每次加</w:t>
            </w:r>
            <w:r>
              <w:rPr>
                <w:sz w:val="21"/>
                <w:szCs w:val="21"/>
              </w:rPr>
              <w:t>0.</w:t>
            </w:r>
            <w:r>
              <w:rPr>
                <w:rFonts w:hint="eastAsia"/>
                <w:sz w:val="21"/>
                <w:szCs w:val="21"/>
              </w:rPr>
              <w:t>1</w:t>
            </w:r>
            <w:r>
              <w:rPr>
                <w:rFonts w:hint="eastAsia" w:cs="仿宋_GB2312"/>
                <w:sz w:val="21"/>
                <w:szCs w:val="21"/>
              </w:rPr>
              <w:t>分，省部级每次加</w:t>
            </w:r>
            <w:r>
              <w:rPr>
                <w:sz w:val="21"/>
                <w:szCs w:val="21"/>
              </w:rPr>
              <w:t>0.</w:t>
            </w:r>
            <w:r>
              <w:rPr>
                <w:rFonts w:hint="eastAsia"/>
                <w:sz w:val="21"/>
                <w:szCs w:val="21"/>
              </w:rPr>
              <w:t>2</w:t>
            </w:r>
            <w:r>
              <w:rPr>
                <w:rFonts w:hint="eastAsia" w:cs="仿宋_GB2312"/>
                <w:sz w:val="21"/>
                <w:szCs w:val="21"/>
              </w:rPr>
              <w:t>分，国家级每次加</w:t>
            </w:r>
            <w:r>
              <w:rPr>
                <w:rFonts w:hint="eastAsia"/>
                <w:sz w:val="21"/>
                <w:szCs w:val="21"/>
              </w:rPr>
              <w:t>0.5</w:t>
            </w:r>
            <w:r>
              <w:rPr>
                <w:rFonts w:hint="eastAsia" w:cs="仿宋_GB2312"/>
                <w:sz w:val="21"/>
                <w:szCs w:val="21"/>
              </w:rPr>
              <w:t>分，加满</w:t>
            </w:r>
            <w:r>
              <w:rPr>
                <w:rFonts w:hint="eastAsia"/>
                <w:sz w:val="21"/>
                <w:szCs w:val="21"/>
              </w:rPr>
              <w:t>2</w:t>
            </w:r>
            <w:r>
              <w:rPr>
                <w:rFonts w:hint="eastAsia" w:cs="仿宋_GB2312"/>
                <w:sz w:val="21"/>
                <w:szCs w:val="21"/>
              </w:rPr>
              <w:t>分为止。</w:t>
            </w:r>
          </w:p>
        </w:tc>
        <w:tc>
          <w:tcPr>
            <w:tcW w:w="943" w:type="dxa"/>
            <w:noWrap/>
            <w:vAlign w:val="center"/>
          </w:tcPr>
          <w:p>
            <w:pPr>
              <w:adjustRightInd w:val="0"/>
              <w:snapToGrid w:val="0"/>
              <w:spacing w:line="340" w:lineRule="exact"/>
              <w:rPr>
                <w:sz w:val="21"/>
                <w:szCs w:val="21"/>
              </w:rPr>
            </w:pPr>
            <w:r>
              <w:rPr>
                <w:rFonts w:hint="eastAsia"/>
                <w:sz w:val="21"/>
                <w:szCs w:val="21"/>
              </w:rPr>
              <w:t>区级指标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567" w:type="dxa"/>
            <w:noWrap/>
            <w:vAlign w:val="center"/>
          </w:tcPr>
          <w:p>
            <w:pPr>
              <w:adjustRightInd w:val="0"/>
              <w:snapToGrid w:val="0"/>
              <w:spacing w:line="340" w:lineRule="exact"/>
              <w:jc w:val="center"/>
              <w:rPr>
                <w:rFonts w:cs="仿宋_GB2312"/>
                <w:sz w:val="21"/>
                <w:szCs w:val="21"/>
              </w:rPr>
            </w:pPr>
            <w:r>
              <w:rPr>
                <w:rFonts w:hint="eastAsia" w:cs="仿宋_GB2312"/>
                <w:sz w:val="21"/>
                <w:szCs w:val="21"/>
              </w:rPr>
              <w:t>2</w:t>
            </w:r>
          </w:p>
        </w:tc>
        <w:tc>
          <w:tcPr>
            <w:tcW w:w="2128" w:type="dxa"/>
            <w:gridSpan w:val="2"/>
            <w:noWrap/>
            <w:vAlign w:val="center"/>
          </w:tcPr>
          <w:p>
            <w:pPr>
              <w:adjustRightInd w:val="0"/>
              <w:snapToGrid w:val="0"/>
              <w:spacing w:line="340" w:lineRule="exact"/>
              <w:jc w:val="center"/>
              <w:rPr>
                <w:rFonts w:cs="仿宋_GB2312"/>
                <w:sz w:val="21"/>
                <w:szCs w:val="21"/>
              </w:rPr>
            </w:pPr>
            <w:r>
              <w:rPr>
                <w:rFonts w:hint="eastAsia" w:cs="仿宋_GB2312"/>
                <w:sz w:val="21"/>
                <w:szCs w:val="21"/>
              </w:rPr>
              <w:t>负面影响减分</w:t>
            </w:r>
          </w:p>
          <w:p>
            <w:pPr>
              <w:adjustRightInd w:val="0"/>
              <w:snapToGrid w:val="0"/>
              <w:spacing w:line="340" w:lineRule="exact"/>
              <w:jc w:val="center"/>
              <w:rPr>
                <w:rFonts w:cs="仿宋_GB2312"/>
                <w:sz w:val="21"/>
                <w:szCs w:val="21"/>
              </w:rPr>
            </w:pPr>
            <w:r>
              <w:rPr>
                <w:rFonts w:hint="eastAsia" w:cs="仿宋_GB2312"/>
                <w:sz w:val="21"/>
                <w:szCs w:val="21"/>
              </w:rPr>
              <w:t>（</w:t>
            </w:r>
            <w:r>
              <w:rPr>
                <w:rFonts w:hint="eastAsia"/>
                <w:sz w:val="21"/>
                <w:szCs w:val="21"/>
              </w:rPr>
              <w:t>10</w:t>
            </w:r>
            <w:r>
              <w:rPr>
                <w:rFonts w:hint="eastAsia" w:cs="仿宋_GB2312"/>
                <w:sz w:val="21"/>
                <w:szCs w:val="21"/>
              </w:rPr>
              <w:t>分）</w:t>
            </w:r>
          </w:p>
        </w:tc>
        <w:tc>
          <w:tcPr>
            <w:tcW w:w="5072" w:type="dxa"/>
            <w:noWrap/>
            <w:vAlign w:val="center"/>
          </w:tcPr>
          <w:p>
            <w:pPr>
              <w:adjustRightInd w:val="0"/>
              <w:snapToGrid w:val="0"/>
              <w:spacing w:line="340" w:lineRule="exact"/>
              <w:rPr>
                <w:rFonts w:cs="仿宋_GB2312"/>
                <w:sz w:val="21"/>
                <w:szCs w:val="21"/>
              </w:rPr>
            </w:pPr>
            <w:r>
              <w:rPr>
                <w:rFonts w:hint="eastAsia" w:cs="仿宋_GB2312"/>
                <w:sz w:val="21"/>
                <w:szCs w:val="21"/>
              </w:rPr>
              <w:t>市民投诉或被媒体监督曝光或出现网络负面舆论，造成较大影响的，情况属实，</w:t>
            </w:r>
            <w:r>
              <w:rPr>
                <w:rFonts w:hint="eastAsia"/>
                <w:sz w:val="21"/>
                <w:szCs w:val="21"/>
              </w:rPr>
              <w:t>1</w:t>
            </w:r>
            <w:r>
              <w:rPr>
                <w:rFonts w:hint="eastAsia" w:cs="仿宋_GB2312"/>
                <w:sz w:val="21"/>
                <w:szCs w:val="21"/>
              </w:rPr>
              <w:t>次扣</w:t>
            </w:r>
            <w:r>
              <w:rPr>
                <w:rFonts w:hint="eastAsia"/>
                <w:sz w:val="21"/>
                <w:szCs w:val="21"/>
              </w:rPr>
              <w:t>1</w:t>
            </w:r>
            <w:r>
              <w:rPr>
                <w:rFonts w:hint="eastAsia" w:cs="仿宋_GB2312"/>
                <w:sz w:val="21"/>
                <w:szCs w:val="21"/>
              </w:rPr>
              <w:t>分，扣完为止；造成重大舆论后果，严重影响垃圾分类工作的，情况属实，</w:t>
            </w:r>
            <w:r>
              <w:rPr>
                <w:rFonts w:hint="eastAsia"/>
                <w:sz w:val="21"/>
                <w:szCs w:val="21"/>
              </w:rPr>
              <w:t>1</w:t>
            </w:r>
            <w:r>
              <w:rPr>
                <w:rFonts w:hint="eastAsia" w:cs="仿宋_GB2312"/>
                <w:sz w:val="21"/>
                <w:szCs w:val="21"/>
              </w:rPr>
              <w:t>次扣</w:t>
            </w:r>
            <w:r>
              <w:rPr>
                <w:rFonts w:hint="eastAsia"/>
                <w:sz w:val="21"/>
                <w:szCs w:val="21"/>
              </w:rPr>
              <w:t>5</w:t>
            </w:r>
            <w:r>
              <w:rPr>
                <w:rFonts w:hint="eastAsia" w:cs="仿宋_GB2312"/>
                <w:sz w:val="21"/>
                <w:szCs w:val="21"/>
              </w:rPr>
              <w:t>分，扣完为止。生活垃圾分类工作，受到市级（含）以上单位批评的，视情扣分：</w:t>
            </w:r>
            <w:r>
              <w:rPr>
                <w:rFonts w:hint="eastAsia"/>
                <w:sz w:val="21"/>
                <w:szCs w:val="21"/>
              </w:rPr>
              <w:t>0.5-5</w:t>
            </w:r>
            <w:r>
              <w:rPr>
                <w:rFonts w:hint="eastAsia" w:cs="仿宋_GB2312"/>
                <w:sz w:val="21"/>
                <w:szCs w:val="21"/>
              </w:rPr>
              <w:t>分；以上扣完为止。</w:t>
            </w:r>
          </w:p>
        </w:tc>
        <w:tc>
          <w:tcPr>
            <w:tcW w:w="943" w:type="dxa"/>
            <w:noWrap/>
            <w:vAlign w:val="center"/>
          </w:tcPr>
          <w:p>
            <w:pPr>
              <w:adjustRightInd w:val="0"/>
              <w:snapToGrid w:val="0"/>
              <w:spacing w:line="340" w:lineRule="exact"/>
              <w:rPr>
                <w:sz w:val="21"/>
                <w:szCs w:val="21"/>
              </w:rPr>
            </w:pPr>
            <w:r>
              <w:rPr>
                <w:rFonts w:hint="eastAsia"/>
                <w:sz w:val="21"/>
                <w:szCs w:val="21"/>
              </w:rPr>
              <w:t>区街共用指标</w:t>
            </w:r>
          </w:p>
        </w:tc>
      </w:tr>
    </w:tbl>
    <w:p>
      <w:pPr>
        <w:adjustRightInd w:val="0"/>
        <w:spacing w:line="600" w:lineRule="exact"/>
        <w:jc w:val="left"/>
        <w:rPr>
          <w:rFonts w:hint="eastAsia" w:eastAsia="黑体" w:cs="黑体"/>
          <w:spacing w:val="-4"/>
          <w:szCs w:val="32"/>
        </w:rPr>
      </w:pPr>
      <w:r>
        <w:rPr>
          <w:rFonts w:hint="eastAsia" w:eastAsia="黑体" w:cs="黑体"/>
          <w:spacing w:val="-4"/>
          <w:szCs w:val="32"/>
        </w:rPr>
        <w:t>附件2-2</w:t>
      </w:r>
    </w:p>
    <w:p>
      <w:pPr>
        <w:spacing w:line="600" w:lineRule="exact"/>
      </w:pPr>
    </w:p>
    <w:p>
      <w:pPr>
        <w:spacing w:line="600" w:lineRule="exact"/>
        <w:jc w:val="center"/>
        <w:rPr>
          <w:rFonts w:hint="eastAsia" w:ascii="方正小标宋简体" w:eastAsia="方正小标宋简体"/>
          <w:sz w:val="42"/>
          <w:szCs w:val="42"/>
        </w:rPr>
      </w:pPr>
      <w:r>
        <w:rPr>
          <w:rFonts w:hint="eastAsia" w:ascii="方正小标宋简体" w:eastAsia="方正小标宋简体"/>
          <w:sz w:val="42"/>
          <w:szCs w:val="42"/>
        </w:rPr>
        <w:t>2020年生活垃圾分类和减量工作考评评分细则</w:t>
      </w:r>
    </w:p>
    <w:p>
      <w:pPr>
        <w:spacing w:line="600" w:lineRule="exact"/>
      </w:pPr>
    </w:p>
    <w:p>
      <w:pPr>
        <w:adjustRightInd w:val="0"/>
        <w:snapToGrid w:val="0"/>
        <w:spacing w:line="600" w:lineRule="exact"/>
        <w:rPr>
          <w:kern w:val="0"/>
          <w:sz w:val="28"/>
          <w:szCs w:val="28"/>
        </w:rPr>
      </w:pPr>
      <w:r>
        <w:rPr>
          <w:rFonts w:hint="eastAsia" w:cs="仿宋_GB2312"/>
          <w:kern w:val="0"/>
          <w:sz w:val="28"/>
          <w:szCs w:val="28"/>
        </w:rPr>
        <w:t>考评对象：各县（市）</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043"/>
        <w:gridCol w:w="1050"/>
        <w:gridCol w:w="538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1"/>
                <w:szCs w:val="21"/>
              </w:rPr>
            </w:pPr>
            <w:r>
              <w:rPr>
                <w:rFonts w:hint="eastAsia" w:eastAsia="黑体" w:cs="黑体"/>
                <w:sz w:val="21"/>
                <w:szCs w:val="21"/>
              </w:rPr>
              <w:t>序号</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1"/>
                <w:szCs w:val="21"/>
              </w:rPr>
            </w:pPr>
            <w:r>
              <w:rPr>
                <w:rFonts w:hint="eastAsia" w:eastAsia="黑体" w:cs="黑体"/>
                <w:sz w:val="21"/>
                <w:szCs w:val="21"/>
              </w:rPr>
              <w:t>项目</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1"/>
                <w:szCs w:val="21"/>
              </w:rPr>
            </w:pPr>
            <w:r>
              <w:rPr>
                <w:rFonts w:hint="eastAsia" w:eastAsia="黑体" w:cs="黑体"/>
                <w:sz w:val="21"/>
                <w:szCs w:val="21"/>
              </w:rPr>
              <w:t>内容及分值</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1"/>
                <w:szCs w:val="21"/>
              </w:rPr>
            </w:pPr>
            <w:r>
              <w:rPr>
                <w:rFonts w:hint="eastAsia" w:eastAsia="黑体" w:cs="黑体"/>
                <w:sz w:val="21"/>
                <w:szCs w:val="21"/>
              </w:rPr>
              <w:t>评分标准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sz w:val="21"/>
                <w:szCs w:val="21"/>
              </w:rPr>
            </w:pPr>
            <w:r>
              <w:rPr>
                <w:rFonts w:hint="eastAsia"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1</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覆盖</w:t>
            </w:r>
          </w:p>
          <w:p>
            <w:pPr>
              <w:adjustRightInd w:val="0"/>
              <w:snapToGrid w:val="0"/>
              <w:spacing w:line="360" w:lineRule="exact"/>
              <w:jc w:val="center"/>
              <w:rPr>
                <w:sz w:val="21"/>
                <w:szCs w:val="21"/>
              </w:rPr>
            </w:pPr>
            <w:r>
              <w:rPr>
                <w:rFonts w:hint="eastAsia" w:cs="仿宋_GB2312"/>
                <w:sz w:val="21"/>
                <w:szCs w:val="21"/>
              </w:rPr>
              <w:t>推广</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10</w:t>
            </w:r>
            <w:r>
              <w:rPr>
                <w:rFonts w:hint="eastAsia" w:cs="仿宋_GB2312"/>
                <w:sz w:val="21"/>
                <w:szCs w:val="21"/>
              </w:rPr>
              <w:t>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覆盖</w:t>
            </w:r>
          </w:p>
          <w:p>
            <w:pPr>
              <w:adjustRightInd w:val="0"/>
              <w:snapToGrid w:val="0"/>
              <w:spacing w:line="360" w:lineRule="exact"/>
              <w:jc w:val="center"/>
              <w:rPr>
                <w:sz w:val="21"/>
                <w:szCs w:val="21"/>
              </w:rPr>
            </w:pPr>
            <w:r>
              <w:rPr>
                <w:rFonts w:hint="eastAsia" w:cs="仿宋_GB2312"/>
                <w:sz w:val="21"/>
                <w:szCs w:val="21"/>
              </w:rPr>
              <w:t>推广</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10</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县（市）建成区开展生活垃圾分类区域覆盖率年底达到</w:t>
            </w:r>
            <w:r>
              <w:rPr>
                <w:sz w:val="21"/>
                <w:szCs w:val="21"/>
              </w:rPr>
              <w:t>40%</w:t>
            </w:r>
            <w:r>
              <w:rPr>
                <w:rFonts w:hint="eastAsia" w:cs="仿宋_GB2312"/>
                <w:sz w:val="21"/>
                <w:szCs w:val="21"/>
              </w:rPr>
              <w:t>得10分；未达目标者，年终考评结果直接列为不合格。</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2</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体制</w:t>
            </w:r>
          </w:p>
          <w:p>
            <w:pPr>
              <w:adjustRightInd w:val="0"/>
              <w:snapToGrid w:val="0"/>
              <w:spacing w:line="360" w:lineRule="exact"/>
              <w:jc w:val="center"/>
              <w:rPr>
                <w:sz w:val="21"/>
                <w:szCs w:val="21"/>
              </w:rPr>
            </w:pPr>
            <w:r>
              <w:rPr>
                <w:rFonts w:hint="eastAsia" w:cs="仿宋_GB2312"/>
                <w:sz w:val="21"/>
                <w:szCs w:val="21"/>
              </w:rPr>
              <w:t>建设</w:t>
            </w:r>
          </w:p>
          <w:p>
            <w:pPr>
              <w:adjustRightInd w:val="0"/>
              <w:snapToGrid w:val="0"/>
              <w:spacing w:line="360" w:lineRule="exact"/>
              <w:jc w:val="center"/>
              <w:rPr>
                <w:rFonts w:cs="仿宋_GB2312"/>
                <w:sz w:val="21"/>
                <w:szCs w:val="21"/>
              </w:rPr>
            </w:pPr>
            <w:r>
              <w:rPr>
                <w:rFonts w:hint="eastAsia" w:cs="仿宋_GB2312"/>
                <w:sz w:val="21"/>
                <w:szCs w:val="21"/>
              </w:rPr>
              <w:t>（1</w:t>
            </w:r>
            <w:r>
              <w:rPr>
                <w:rFonts w:hint="eastAsia"/>
                <w:sz w:val="21"/>
                <w:szCs w:val="21"/>
              </w:rPr>
              <w:t>2</w:t>
            </w:r>
            <w:r>
              <w:rPr>
                <w:rFonts w:hint="eastAsia" w:cs="仿宋_GB2312"/>
                <w:sz w:val="21"/>
                <w:szCs w:val="21"/>
              </w:rPr>
              <w:t>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成立</w:t>
            </w:r>
          </w:p>
          <w:p>
            <w:pPr>
              <w:adjustRightInd w:val="0"/>
              <w:snapToGrid w:val="0"/>
              <w:spacing w:line="360" w:lineRule="exact"/>
              <w:jc w:val="center"/>
              <w:rPr>
                <w:sz w:val="21"/>
                <w:szCs w:val="21"/>
              </w:rPr>
            </w:pPr>
            <w:r>
              <w:rPr>
                <w:rFonts w:hint="eastAsia" w:cs="仿宋_GB2312"/>
                <w:sz w:val="21"/>
                <w:szCs w:val="21"/>
              </w:rPr>
              <w:t>机构</w:t>
            </w:r>
          </w:p>
          <w:p>
            <w:pPr>
              <w:adjustRightInd w:val="0"/>
              <w:snapToGrid w:val="0"/>
              <w:spacing w:line="360" w:lineRule="exact"/>
              <w:jc w:val="center"/>
              <w:rPr>
                <w:sz w:val="21"/>
                <w:szCs w:val="21"/>
              </w:rPr>
            </w:pPr>
            <w:r>
              <w:rPr>
                <w:rFonts w:hint="eastAsia"/>
                <w:sz w:val="21"/>
                <w:szCs w:val="21"/>
              </w:rPr>
              <w:t>（2分）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成立生活垃圾分类和减量工作领导小组（</w:t>
            </w:r>
            <w:r>
              <w:rPr>
                <w:rFonts w:hint="eastAsia"/>
                <w:sz w:val="21"/>
                <w:szCs w:val="21"/>
              </w:rPr>
              <w:t>1</w:t>
            </w:r>
            <w:r>
              <w:rPr>
                <w:rFonts w:hint="eastAsia" w:cs="仿宋_GB2312"/>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根据2017年《实施方案》成立相应生活垃圾分类管理机构并配足工作人员（</w:t>
            </w:r>
            <w:r>
              <w:rPr>
                <w:rFonts w:hint="eastAsia"/>
                <w:sz w:val="21"/>
                <w:szCs w:val="21"/>
              </w:rPr>
              <w:t>1</w:t>
            </w:r>
            <w:r>
              <w:rPr>
                <w:rFonts w:hint="eastAsia" w:cs="仿宋_GB2312"/>
                <w:sz w:val="21"/>
                <w:szCs w:val="21"/>
              </w:rPr>
              <w:t>分），每少一人扣0.2分，扣完为止。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制定</w:t>
            </w:r>
          </w:p>
          <w:p>
            <w:pPr>
              <w:adjustRightInd w:val="0"/>
              <w:snapToGrid w:val="0"/>
              <w:spacing w:line="360" w:lineRule="exact"/>
              <w:jc w:val="center"/>
              <w:rPr>
                <w:sz w:val="21"/>
                <w:szCs w:val="21"/>
              </w:rPr>
            </w:pPr>
            <w:r>
              <w:rPr>
                <w:rFonts w:hint="eastAsia" w:cs="仿宋_GB2312"/>
                <w:sz w:val="21"/>
                <w:szCs w:val="21"/>
              </w:rPr>
              <w:t>方案</w:t>
            </w:r>
          </w:p>
          <w:p>
            <w:pPr>
              <w:adjustRightInd w:val="0"/>
              <w:snapToGrid w:val="0"/>
              <w:spacing w:line="360" w:lineRule="exact"/>
              <w:jc w:val="center"/>
              <w:rPr>
                <w:sz w:val="21"/>
                <w:szCs w:val="21"/>
              </w:rPr>
            </w:pPr>
            <w:r>
              <w:rPr>
                <w:rFonts w:hint="eastAsia" w:cs="仿宋_GB2312"/>
                <w:sz w:val="21"/>
                <w:szCs w:val="21"/>
              </w:rPr>
              <w:t>（</w:t>
            </w:r>
            <w:r>
              <w:rPr>
                <w:sz w:val="21"/>
                <w:szCs w:val="21"/>
              </w:rPr>
              <w:t>3</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出台生活垃圾分类和减量工作方案（</w:t>
            </w:r>
            <w:r>
              <w:rPr>
                <w:sz w:val="21"/>
                <w:szCs w:val="21"/>
              </w:rPr>
              <w:t>0.5</w:t>
            </w:r>
            <w:r>
              <w:rPr>
                <w:rFonts w:hint="eastAsia" w:cs="仿宋_GB2312"/>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制定生活垃圾分类和减量宣传工作方案（</w:t>
            </w:r>
            <w:r>
              <w:rPr>
                <w:sz w:val="21"/>
                <w:szCs w:val="21"/>
              </w:rPr>
              <w:t>0.5</w:t>
            </w:r>
            <w:r>
              <w:rPr>
                <w:rFonts w:hint="eastAsia" w:cs="仿宋_GB2312"/>
                <w:sz w:val="21"/>
                <w:szCs w:val="21"/>
              </w:rPr>
              <w:t>分）；</w:t>
            </w:r>
          </w:p>
          <w:p>
            <w:pPr>
              <w:adjustRightInd w:val="0"/>
              <w:snapToGrid w:val="0"/>
              <w:spacing w:line="360" w:lineRule="exact"/>
              <w:rPr>
                <w:spacing w:val="-14"/>
                <w:sz w:val="21"/>
                <w:szCs w:val="21"/>
              </w:rPr>
            </w:pPr>
            <w:r>
              <w:rPr>
                <w:spacing w:val="-14"/>
                <w:sz w:val="21"/>
                <w:szCs w:val="21"/>
              </w:rPr>
              <w:t>3.</w:t>
            </w:r>
            <w:r>
              <w:rPr>
                <w:rFonts w:hint="eastAsia" w:cs="仿宋_GB2312"/>
                <w:spacing w:val="-14"/>
                <w:sz w:val="21"/>
                <w:szCs w:val="21"/>
              </w:rPr>
              <w:t>制定考评奖惩制度（办法）</w:t>
            </w:r>
            <w:r>
              <w:rPr>
                <w:rFonts w:hint="eastAsia" w:cs="仿宋_GB2312"/>
                <w:sz w:val="21"/>
                <w:szCs w:val="21"/>
              </w:rPr>
              <w:t>（</w:t>
            </w:r>
            <w:r>
              <w:rPr>
                <w:rFonts w:hint="eastAsia"/>
                <w:sz w:val="21"/>
                <w:szCs w:val="21"/>
              </w:rPr>
              <w:t>1</w:t>
            </w:r>
            <w:r>
              <w:rPr>
                <w:rFonts w:hint="eastAsia" w:cs="仿宋_GB2312"/>
                <w:sz w:val="21"/>
                <w:szCs w:val="21"/>
              </w:rPr>
              <w:t>分）；</w:t>
            </w:r>
          </w:p>
          <w:p>
            <w:pPr>
              <w:adjustRightInd w:val="0"/>
              <w:snapToGrid w:val="0"/>
              <w:spacing w:line="360" w:lineRule="exact"/>
              <w:rPr>
                <w:spacing w:val="-8"/>
                <w:sz w:val="21"/>
                <w:szCs w:val="21"/>
              </w:rPr>
            </w:pPr>
            <w:r>
              <w:rPr>
                <w:spacing w:val="-8"/>
                <w:sz w:val="21"/>
                <w:szCs w:val="21"/>
              </w:rPr>
              <w:t>4.</w:t>
            </w:r>
            <w:r>
              <w:rPr>
                <w:rFonts w:hint="eastAsia" w:cs="仿宋_GB2312"/>
                <w:spacing w:val="-8"/>
                <w:sz w:val="21"/>
                <w:szCs w:val="21"/>
              </w:rPr>
              <w:t>建立联席会议制度</w:t>
            </w:r>
            <w:r>
              <w:rPr>
                <w:rFonts w:hint="eastAsia" w:cs="仿宋_GB2312"/>
                <w:sz w:val="21"/>
                <w:szCs w:val="21"/>
              </w:rPr>
              <w:t>（</w:t>
            </w:r>
            <w:r>
              <w:rPr>
                <w:sz w:val="21"/>
                <w:szCs w:val="21"/>
              </w:rPr>
              <w:t>0.5</w:t>
            </w:r>
            <w:r>
              <w:rPr>
                <w:rFonts w:hint="eastAsia" w:cs="仿宋_GB2312"/>
                <w:sz w:val="21"/>
                <w:szCs w:val="21"/>
              </w:rPr>
              <w:t>分）；</w:t>
            </w:r>
          </w:p>
          <w:p>
            <w:pPr>
              <w:adjustRightInd w:val="0"/>
              <w:snapToGrid w:val="0"/>
              <w:spacing w:line="360" w:lineRule="exact"/>
              <w:rPr>
                <w:sz w:val="21"/>
                <w:szCs w:val="21"/>
              </w:rPr>
            </w:pPr>
            <w:r>
              <w:rPr>
                <w:rFonts w:hint="eastAsia"/>
                <w:sz w:val="21"/>
                <w:szCs w:val="21"/>
              </w:rPr>
              <w:t>5</w:t>
            </w:r>
            <w:r>
              <w:rPr>
                <w:sz w:val="21"/>
                <w:szCs w:val="21"/>
              </w:rPr>
              <w:t>.</w:t>
            </w:r>
            <w:r>
              <w:rPr>
                <w:rFonts w:hint="eastAsia" w:cs="仿宋_GB2312"/>
                <w:sz w:val="21"/>
                <w:szCs w:val="21"/>
              </w:rPr>
              <w:t>制定全年培训计划（</w:t>
            </w:r>
            <w:r>
              <w:rPr>
                <w:sz w:val="21"/>
                <w:szCs w:val="21"/>
              </w:rPr>
              <w:t>0.5</w:t>
            </w:r>
            <w:r>
              <w:rPr>
                <w:rFonts w:hint="eastAsia" w:cs="仿宋_GB2312"/>
                <w:sz w:val="21"/>
                <w:szCs w:val="21"/>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经费</w:t>
            </w:r>
          </w:p>
          <w:p>
            <w:pPr>
              <w:adjustRightInd w:val="0"/>
              <w:snapToGrid w:val="0"/>
              <w:spacing w:line="360" w:lineRule="exact"/>
              <w:jc w:val="center"/>
              <w:rPr>
                <w:sz w:val="21"/>
                <w:szCs w:val="21"/>
              </w:rPr>
            </w:pPr>
            <w:r>
              <w:rPr>
                <w:rFonts w:hint="eastAsia" w:cs="仿宋_GB2312"/>
                <w:sz w:val="21"/>
                <w:szCs w:val="21"/>
              </w:rPr>
              <w:t>保障</w:t>
            </w:r>
          </w:p>
          <w:p>
            <w:pPr>
              <w:adjustRightInd w:val="0"/>
              <w:snapToGrid w:val="0"/>
              <w:spacing w:line="360" w:lineRule="exact"/>
              <w:jc w:val="center"/>
              <w:rPr>
                <w:sz w:val="21"/>
                <w:szCs w:val="21"/>
              </w:rPr>
            </w:pPr>
            <w:r>
              <w:rPr>
                <w:rFonts w:hint="eastAsia"/>
                <w:sz w:val="21"/>
                <w:szCs w:val="21"/>
              </w:rPr>
              <w:t>（3分）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根据本县（市）生活垃圾分类和减量工作实际要求安排充足专项经费（</w:t>
            </w:r>
            <w:r>
              <w:rPr>
                <w:rFonts w:hint="eastAsia"/>
                <w:sz w:val="21"/>
                <w:szCs w:val="21"/>
              </w:rPr>
              <w:t>3</w:t>
            </w:r>
            <w:r>
              <w:rPr>
                <w:rFonts w:hint="eastAsia" w:cs="仿宋_GB2312"/>
                <w:sz w:val="21"/>
                <w:szCs w:val="21"/>
              </w:rPr>
              <w:t>分），经费未落实的酌情扣分。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考评</w:t>
            </w:r>
          </w:p>
          <w:p>
            <w:pPr>
              <w:adjustRightInd w:val="0"/>
              <w:snapToGrid w:val="0"/>
              <w:spacing w:line="360" w:lineRule="exact"/>
              <w:jc w:val="center"/>
              <w:rPr>
                <w:sz w:val="21"/>
                <w:szCs w:val="21"/>
              </w:rPr>
            </w:pPr>
            <w:r>
              <w:rPr>
                <w:rFonts w:hint="eastAsia" w:cs="仿宋_GB2312"/>
                <w:sz w:val="21"/>
                <w:szCs w:val="21"/>
              </w:rPr>
              <w:t>监管</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4</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有专门考评队伍（</w:t>
            </w:r>
            <w:r>
              <w:rPr>
                <w:sz w:val="21"/>
                <w:szCs w:val="21"/>
              </w:rPr>
              <w:t>0.5</w:t>
            </w:r>
            <w:r>
              <w:rPr>
                <w:rFonts w:hint="eastAsia" w:cs="仿宋_GB2312"/>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将生活垃圾分类和减量工作纳入各县市考评体系（</w:t>
            </w:r>
            <w:r>
              <w:rPr>
                <w:sz w:val="21"/>
                <w:szCs w:val="21"/>
              </w:rPr>
              <w:t>0.5</w:t>
            </w:r>
            <w:r>
              <w:rPr>
                <w:rFonts w:hint="eastAsia" w:cs="仿宋_GB2312"/>
                <w:sz w:val="21"/>
                <w:szCs w:val="21"/>
              </w:rPr>
              <w:t>分）；</w:t>
            </w:r>
          </w:p>
          <w:p>
            <w:pPr>
              <w:adjustRightInd w:val="0"/>
              <w:snapToGrid w:val="0"/>
              <w:spacing w:line="360" w:lineRule="exact"/>
              <w:rPr>
                <w:sz w:val="21"/>
                <w:szCs w:val="21"/>
              </w:rPr>
            </w:pPr>
            <w:r>
              <w:rPr>
                <w:sz w:val="21"/>
                <w:szCs w:val="21"/>
              </w:rPr>
              <w:t>3.</w:t>
            </w:r>
            <w:r>
              <w:rPr>
                <w:rFonts w:hint="eastAsia" w:cs="仿宋_GB2312"/>
                <w:sz w:val="21"/>
                <w:szCs w:val="21"/>
              </w:rPr>
              <w:t>每月组织一次检查考评，考评通报及时报送市生活垃圾分类领导小组办公室备案（</w:t>
            </w:r>
            <w:r>
              <w:rPr>
                <w:rFonts w:hint="eastAsia"/>
                <w:sz w:val="21"/>
                <w:szCs w:val="21"/>
              </w:rPr>
              <w:t>3</w:t>
            </w:r>
            <w:r>
              <w:rPr>
                <w:rFonts w:hint="eastAsia" w:cs="仿宋_GB2312"/>
                <w:sz w:val="21"/>
                <w:szCs w:val="21"/>
              </w:rPr>
              <w:t>分），少一次扣</w:t>
            </w:r>
            <w:r>
              <w:rPr>
                <w:rFonts w:hint="eastAsia"/>
                <w:sz w:val="21"/>
                <w:szCs w:val="21"/>
              </w:rPr>
              <w:t>1</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3</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组织</w:t>
            </w:r>
          </w:p>
          <w:p>
            <w:pPr>
              <w:adjustRightInd w:val="0"/>
              <w:snapToGrid w:val="0"/>
              <w:spacing w:line="360" w:lineRule="exact"/>
              <w:jc w:val="center"/>
              <w:rPr>
                <w:sz w:val="21"/>
                <w:szCs w:val="21"/>
              </w:rPr>
            </w:pPr>
            <w:r>
              <w:rPr>
                <w:rFonts w:hint="eastAsia" w:cs="仿宋_GB2312"/>
                <w:sz w:val="21"/>
                <w:szCs w:val="21"/>
              </w:rPr>
              <w:t>管理</w:t>
            </w:r>
          </w:p>
          <w:p>
            <w:pPr>
              <w:adjustRightInd w:val="0"/>
              <w:snapToGrid w:val="0"/>
              <w:spacing w:line="360" w:lineRule="exact"/>
              <w:jc w:val="center"/>
              <w:rPr>
                <w:sz w:val="21"/>
                <w:szCs w:val="21"/>
              </w:rPr>
            </w:pPr>
            <w:r>
              <w:rPr>
                <w:rFonts w:hint="eastAsia" w:cs="仿宋_GB2312"/>
                <w:sz w:val="21"/>
                <w:szCs w:val="21"/>
              </w:rPr>
              <w:t>（8分）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日常</w:t>
            </w:r>
          </w:p>
          <w:p>
            <w:pPr>
              <w:adjustRightInd w:val="0"/>
              <w:snapToGrid w:val="0"/>
              <w:spacing w:line="360" w:lineRule="exact"/>
              <w:jc w:val="center"/>
              <w:rPr>
                <w:sz w:val="21"/>
                <w:szCs w:val="21"/>
              </w:rPr>
            </w:pPr>
            <w:r>
              <w:rPr>
                <w:rFonts w:hint="eastAsia" w:cs="仿宋_GB2312"/>
                <w:sz w:val="21"/>
                <w:szCs w:val="21"/>
              </w:rPr>
              <w:t>管理</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2</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落实市级方案各项要求，对检查通报的问题及时整改到位（</w:t>
            </w:r>
            <w:r>
              <w:rPr>
                <w:sz w:val="21"/>
                <w:szCs w:val="21"/>
              </w:rPr>
              <w:t>1</w:t>
            </w:r>
            <w:r>
              <w:rPr>
                <w:rFonts w:hint="eastAsia" w:cs="仿宋_GB2312"/>
                <w:sz w:val="21"/>
                <w:szCs w:val="21"/>
              </w:rPr>
              <w:t>分），未整改到位一次扣</w:t>
            </w:r>
            <w:r>
              <w:rPr>
                <w:sz w:val="21"/>
                <w:szCs w:val="21"/>
              </w:rPr>
              <w:t>0.5</w:t>
            </w:r>
            <w:r>
              <w:rPr>
                <w:rFonts w:hint="eastAsia" w:cs="仿宋_GB2312"/>
                <w:sz w:val="21"/>
                <w:szCs w:val="21"/>
              </w:rPr>
              <w:t>分，扣完为止；</w:t>
            </w:r>
          </w:p>
          <w:p>
            <w:pPr>
              <w:adjustRightInd w:val="0"/>
              <w:snapToGrid w:val="0"/>
              <w:spacing w:line="360" w:lineRule="exact"/>
              <w:rPr>
                <w:sz w:val="21"/>
                <w:szCs w:val="21"/>
              </w:rPr>
            </w:pPr>
            <w:r>
              <w:rPr>
                <w:sz w:val="21"/>
                <w:szCs w:val="21"/>
              </w:rPr>
              <w:t>2.</w:t>
            </w:r>
            <w:r>
              <w:rPr>
                <w:rFonts w:hint="eastAsia" w:cs="仿宋_GB2312"/>
                <w:sz w:val="21"/>
                <w:szCs w:val="21"/>
              </w:rPr>
              <w:t>建立示范片区基础台帐（包括</w:t>
            </w:r>
            <w:r>
              <w:rPr>
                <w:rFonts w:hint="eastAsia" w:cs="仿宋_GB2312"/>
                <w:sz w:val="21"/>
                <w:szCs w:val="21"/>
                <w:lang w:val="en-GB"/>
              </w:rPr>
              <w:t>四分类情况台账、</w:t>
            </w:r>
            <w:r>
              <w:rPr>
                <w:rFonts w:hint="eastAsia" w:cs="仿宋_GB2312"/>
                <w:sz w:val="21"/>
                <w:szCs w:val="21"/>
              </w:rPr>
              <w:t>工作台账、</w:t>
            </w:r>
            <w:r>
              <w:rPr>
                <w:sz w:val="21"/>
                <w:szCs w:val="21"/>
              </w:rPr>
              <w:t>“</w:t>
            </w:r>
            <w:r>
              <w:rPr>
                <w:rFonts w:hint="eastAsia" w:cs="仿宋_GB2312"/>
                <w:sz w:val="21"/>
                <w:szCs w:val="21"/>
              </w:rPr>
              <w:t>党建</w:t>
            </w:r>
            <w:r>
              <w:rPr>
                <w:sz w:val="21"/>
                <w:szCs w:val="21"/>
              </w:rPr>
              <w:t>+”</w:t>
            </w:r>
            <w:r>
              <w:rPr>
                <w:rFonts w:hint="eastAsia" w:cs="仿宋_GB2312"/>
                <w:sz w:val="21"/>
                <w:szCs w:val="21"/>
              </w:rPr>
              <w:t>台账等）（</w:t>
            </w:r>
            <w:r>
              <w:rPr>
                <w:sz w:val="21"/>
                <w:szCs w:val="21"/>
              </w:rPr>
              <w:t>1</w:t>
            </w:r>
            <w:r>
              <w:rPr>
                <w:rFonts w:hint="eastAsia" w:cs="仿宋_GB2312"/>
                <w:sz w:val="21"/>
                <w:szCs w:val="21"/>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信息</w:t>
            </w:r>
          </w:p>
          <w:p>
            <w:pPr>
              <w:adjustRightInd w:val="0"/>
              <w:snapToGrid w:val="0"/>
              <w:spacing w:line="360" w:lineRule="exact"/>
              <w:jc w:val="center"/>
              <w:rPr>
                <w:sz w:val="21"/>
                <w:szCs w:val="21"/>
              </w:rPr>
            </w:pPr>
            <w:r>
              <w:rPr>
                <w:rFonts w:hint="eastAsia" w:cs="仿宋_GB2312"/>
                <w:sz w:val="21"/>
                <w:szCs w:val="21"/>
              </w:rPr>
              <w:t>报送</w:t>
            </w:r>
          </w:p>
          <w:p>
            <w:pPr>
              <w:adjustRightInd w:val="0"/>
              <w:snapToGrid w:val="0"/>
              <w:spacing w:line="360" w:lineRule="exact"/>
              <w:jc w:val="center"/>
              <w:rPr>
                <w:sz w:val="21"/>
                <w:szCs w:val="21"/>
              </w:rPr>
            </w:pPr>
            <w:r>
              <w:rPr>
                <w:rFonts w:hint="eastAsia" w:cs="仿宋_GB2312"/>
                <w:sz w:val="21"/>
                <w:szCs w:val="21"/>
              </w:rPr>
              <w:t>（</w:t>
            </w:r>
            <w:r>
              <w:rPr>
                <w:sz w:val="21"/>
                <w:szCs w:val="21"/>
              </w:rPr>
              <w:t>2</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每月</w:t>
            </w:r>
            <w:r>
              <w:rPr>
                <w:sz w:val="21"/>
                <w:szCs w:val="21"/>
              </w:rPr>
              <w:t>28</w:t>
            </w:r>
            <w:r>
              <w:rPr>
                <w:rFonts w:hint="eastAsia" w:cs="仿宋_GB2312"/>
                <w:sz w:val="21"/>
                <w:szCs w:val="21"/>
              </w:rPr>
              <w:t>日前向市生活垃圾分类和减量工作领导小组办公室报送当月工作情况及下月工作安排，及时按要求上报市级需要的数据、信息材料等（</w:t>
            </w:r>
            <w:r>
              <w:rPr>
                <w:sz w:val="21"/>
                <w:szCs w:val="21"/>
              </w:rPr>
              <w:t>1</w:t>
            </w:r>
            <w:r>
              <w:rPr>
                <w:rFonts w:hint="eastAsia" w:cs="仿宋_GB2312"/>
                <w:sz w:val="21"/>
                <w:szCs w:val="21"/>
              </w:rPr>
              <w:t>分），缺少一次扣</w:t>
            </w:r>
            <w:r>
              <w:rPr>
                <w:sz w:val="21"/>
                <w:szCs w:val="21"/>
              </w:rPr>
              <w:t>0.5</w:t>
            </w:r>
            <w:r>
              <w:rPr>
                <w:rFonts w:hint="eastAsia" w:cs="仿宋_GB2312"/>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每季度编发工作简讯，反映工作动态（</w:t>
            </w:r>
            <w:r>
              <w:rPr>
                <w:sz w:val="21"/>
                <w:szCs w:val="21"/>
              </w:rPr>
              <w:t>1</w:t>
            </w:r>
            <w:r>
              <w:rPr>
                <w:rFonts w:hint="eastAsia" w:cs="仿宋_GB2312"/>
                <w:sz w:val="21"/>
                <w:szCs w:val="21"/>
              </w:rPr>
              <w:t>分），每少一期扣</w:t>
            </w:r>
            <w:r>
              <w:rPr>
                <w:sz w:val="21"/>
                <w:szCs w:val="21"/>
              </w:rPr>
              <w:t>0.5</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队伍</w:t>
            </w:r>
          </w:p>
          <w:p>
            <w:pPr>
              <w:adjustRightInd w:val="0"/>
              <w:snapToGrid w:val="0"/>
              <w:spacing w:line="360" w:lineRule="exact"/>
              <w:jc w:val="center"/>
              <w:rPr>
                <w:sz w:val="21"/>
                <w:szCs w:val="21"/>
              </w:rPr>
            </w:pPr>
            <w:r>
              <w:rPr>
                <w:rFonts w:hint="eastAsia" w:cs="仿宋_GB2312"/>
                <w:sz w:val="21"/>
                <w:szCs w:val="21"/>
              </w:rPr>
              <w:t>建设</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4</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1.根据本县（市）垃圾分类和减量工作实际情况适当匹配工作人员并正常履职（1分）；</w:t>
            </w:r>
          </w:p>
          <w:p>
            <w:pPr>
              <w:adjustRightInd w:val="0"/>
              <w:snapToGrid w:val="0"/>
              <w:spacing w:line="360" w:lineRule="exact"/>
              <w:rPr>
                <w:sz w:val="21"/>
                <w:szCs w:val="21"/>
              </w:rPr>
            </w:pPr>
            <w:r>
              <w:rPr>
                <w:rFonts w:hint="eastAsia" w:cs="仿宋_GB2312"/>
                <w:sz w:val="21"/>
                <w:szCs w:val="21"/>
              </w:rPr>
              <w:t>2.工作人员履职情况（3分）：未到岗每次扣</w:t>
            </w:r>
            <w:r>
              <w:rPr>
                <w:sz w:val="21"/>
                <w:szCs w:val="21"/>
              </w:rPr>
              <w:t>0.5</w:t>
            </w:r>
            <w:r>
              <w:rPr>
                <w:rFonts w:hint="eastAsia" w:cs="仿宋_GB2312"/>
                <w:sz w:val="21"/>
                <w:szCs w:val="21"/>
              </w:rPr>
              <w:t>分，在岗不作为每次扣</w:t>
            </w:r>
            <w:r>
              <w:rPr>
                <w:sz w:val="21"/>
                <w:szCs w:val="21"/>
              </w:rPr>
              <w:t>0.</w:t>
            </w:r>
            <w:r>
              <w:rPr>
                <w:rFonts w:hint="eastAsia"/>
                <w:sz w:val="21"/>
                <w:szCs w:val="21"/>
              </w:rPr>
              <w:t>5</w:t>
            </w:r>
            <w:r>
              <w:rPr>
                <w:rFonts w:hint="eastAsia" w:cs="仿宋_GB2312"/>
                <w:sz w:val="21"/>
                <w:szCs w:val="21"/>
              </w:rPr>
              <w:t>分，业务不熟扣每次</w:t>
            </w:r>
            <w:r>
              <w:rPr>
                <w:sz w:val="21"/>
                <w:szCs w:val="21"/>
              </w:rPr>
              <w:t>0.</w:t>
            </w:r>
            <w:r>
              <w:rPr>
                <w:rFonts w:hint="eastAsia"/>
                <w:sz w:val="21"/>
                <w:szCs w:val="21"/>
              </w:rPr>
              <w:t>5</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4</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宣传</w:t>
            </w:r>
          </w:p>
          <w:p>
            <w:pPr>
              <w:adjustRightInd w:val="0"/>
              <w:snapToGrid w:val="0"/>
              <w:spacing w:line="360" w:lineRule="exact"/>
              <w:jc w:val="center"/>
              <w:rPr>
                <w:sz w:val="21"/>
                <w:szCs w:val="21"/>
              </w:rPr>
            </w:pPr>
            <w:r>
              <w:rPr>
                <w:rFonts w:hint="eastAsia" w:cs="仿宋_GB2312"/>
                <w:sz w:val="21"/>
                <w:szCs w:val="21"/>
              </w:rPr>
              <w:t>培训</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17</w:t>
            </w:r>
            <w:r>
              <w:rPr>
                <w:rFonts w:hint="eastAsia" w:cs="仿宋_GB2312"/>
                <w:sz w:val="21"/>
                <w:szCs w:val="21"/>
              </w:rPr>
              <w:t>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宣传</w:t>
            </w:r>
          </w:p>
          <w:p>
            <w:pPr>
              <w:adjustRightInd w:val="0"/>
              <w:snapToGrid w:val="0"/>
              <w:spacing w:line="360" w:lineRule="exact"/>
              <w:jc w:val="center"/>
              <w:rPr>
                <w:sz w:val="21"/>
                <w:szCs w:val="21"/>
              </w:rPr>
            </w:pPr>
            <w:r>
              <w:rPr>
                <w:rFonts w:hint="eastAsia" w:cs="仿宋_GB2312"/>
                <w:sz w:val="21"/>
                <w:szCs w:val="21"/>
              </w:rPr>
              <w:t>工作</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10</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在公共区域营造浓厚氛围（</w:t>
            </w:r>
            <w:r>
              <w:rPr>
                <w:rFonts w:hint="eastAsia"/>
                <w:sz w:val="21"/>
                <w:szCs w:val="21"/>
              </w:rPr>
              <w:t>2</w:t>
            </w:r>
            <w:r>
              <w:rPr>
                <w:rFonts w:hint="eastAsia" w:cs="仿宋_GB2312"/>
                <w:sz w:val="21"/>
                <w:szCs w:val="21"/>
              </w:rPr>
              <w:t>分），以宣传（牌）标语数量和密度为参考依据，酌情扣分；</w:t>
            </w:r>
          </w:p>
          <w:p>
            <w:pPr>
              <w:adjustRightInd w:val="0"/>
              <w:snapToGrid w:val="0"/>
              <w:spacing w:line="360" w:lineRule="exact"/>
              <w:rPr>
                <w:sz w:val="21"/>
                <w:szCs w:val="21"/>
              </w:rPr>
            </w:pPr>
            <w:r>
              <w:rPr>
                <w:sz w:val="21"/>
                <w:szCs w:val="21"/>
              </w:rPr>
              <w:t>2.</w:t>
            </w:r>
            <w:r>
              <w:rPr>
                <w:rFonts w:hint="eastAsia" w:cs="仿宋_GB2312"/>
                <w:sz w:val="21"/>
                <w:szCs w:val="21"/>
              </w:rPr>
              <w:t>开设生活垃圾分类曝光台，发挥群众、媒体监督作用（</w:t>
            </w:r>
            <w:r>
              <w:rPr>
                <w:rFonts w:hint="eastAsia"/>
                <w:sz w:val="21"/>
                <w:szCs w:val="21"/>
              </w:rPr>
              <w:t>1</w:t>
            </w:r>
            <w:r>
              <w:rPr>
                <w:rFonts w:hint="eastAsia" w:cs="仿宋_GB2312"/>
                <w:sz w:val="21"/>
                <w:szCs w:val="21"/>
              </w:rPr>
              <w:t>分）；</w:t>
            </w:r>
          </w:p>
          <w:p>
            <w:pPr>
              <w:adjustRightInd w:val="0"/>
              <w:snapToGrid w:val="0"/>
              <w:spacing w:line="360" w:lineRule="exact"/>
              <w:rPr>
                <w:sz w:val="21"/>
                <w:szCs w:val="21"/>
              </w:rPr>
            </w:pPr>
            <w:r>
              <w:rPr>
                <w:sz w:val="21"/>
                <w:szCs w:val="21"/>
              </w:rPr>
              <w:t>3.</w:t>
            </w:r>
            <w:r>
              <w:rPr>
                <w:rFonts w:hint="eastAsia" w:cs="仿宋_GB2312"/>
                <w:sz w:val="21"/>
                <w:szCs w:val="21"/>
              </w:rPr>
              <w:t>组织形式多样的宣传活动（</w:t>
            </w:r>
            <w:r>
              <w:rPr>
                <w:rFonts w:hint="eastAsia"/>
                <w:sz w:val="21"/>
                <w:szCs w:val="21"/>
              </w:rPr>
              <w:t>2</w:t>
            </w:r>
            <w:r>
              <w:rPr>
                <w:rFonts w:hint="eastAsia" w:cs="仿宋_GB2312"/>
                <w:sz w:val="21"/>
                <w:szCs w:val="21"/>
              </w:rPr>
              <w:t>分），以资料和图片佐证；</w:t>
            </w:r>
          </w:p>
          <w:p>
            <w:pPr>
              <w:adjustRightInd w:val="0"/>
              <w:snapToGrid w:val="0"/>
              <w:spacing w:line="360" w:lineRule="exact"/>
              <w:rPr>
                <w:sz w:val="21"/>
                <w:szCs w:val="21"/>
              </w:rPr>
            </w:pPr>
            <w:r>
              <w:rPr>
                <w:sz w:val="21"/>
                <w:szCs w:val="21"/>
              </w:rPr>
              <w:t>4.</w:t>
            </w:r>
            <w:r>
              <w:rPr>
                <w:rFonts w:hint="eastAsia" w:cs="仿宋_GB2312"/>
                <w:sz w:val="21"/>
                <w:szCs w:val="21"/>
              </w:rPr>
              <w:t>试点区域开展入户宣传（</w:t>
            </w:r>
            <w:r>
              <w:rPr>
                <w:rFonts w:hint="eastAsia"/>
                <w:sz w:val="21"/>
                <w:szCs w:val="21"/>
              </w:rPr>
              <w:t>5</w:t>
            </w:r>
            <w:r>
              <w:rPr>
                <w:rFonts w:hint="eastAsia" w:cs="仿宋_GB2312"/>
                <w:sz w:val="21"/>
                <w:szCs w:val="21"/>
              </w:rPr>
              <w:t>分），入户宣传率不低于</w:t>
            </w:r>
            <w:r>
              <w:rPr>
                <w:sz w:val="21"/>
                <w:szCs w:val="21"/>
              </w:rPr>
              <w:t>70%</w:t>
            </w:r>
            <w:r>
              <w:rPr>
                <w:rFonts w:hint="eastAsia" w:cs="仿宋_GB2312"/>
                <w:sz w:val="21"/>
                <w:szCs w:val="21"/>
              </w:rPr>
              <w:t>，每少一个百分点扣</w:t>
            </w:r>
            <w:r>
              <w:rPr>
                <w:sz w:val="21"/>
                <w:szCs w:val="21"/>
              </w:rPr>
              <w:t>0.</w:t>
            </w:r>
            <w:r>
              <w:rPr>
                <w:rFonts w:hint="eastAsia"/>
                <w:sz w:val="21"/>
                <w:szCs w:val="21"/>
              </w:rPr>
              <w:t>3</w:t>
            </w:r>
            <w:r>
              <w:rPr>
                <w:rFonts w:hint="eastAsia" w:cs="仿宋_GB2312"/>
                <w:sz w:val="21"/>
                <w:szCs w:val="21"/>
              </w:rPr>
              <w:t>分，入户宣传率</w:t>
            </w:r>
            <w:r>
              <w:rPr>
                <w:sz w:val="21"/>
                <w:szCs w:val="21"/>
              </w:rPr>
              <w:t>=</w:t>
            </w:r>
            <w:r>
              <w:rPr>
                <w:rFonts w:hint="eastAsia" w:cs="仿宋_GB2312"/>
                <w:sz w:val="21"/>
                <w:szCs w:val="21"/>
              </w:rPr>
              <w:t>已入户宣传居民数</w:t>
            </w:r>
            <w:r>
              <w:rPr>
                <w:sz w:val="21"/>
                <w:szCs w:val="21"/>
              </w:rPr>
              <w:t>/</w:t>
            </w:r>
            <w:r>
              <w:rPr>
                <w:rFonts w:hint="eastAsia" w:cs="仿宋_GB2312"/>
                <w:sz w:val="21"/>
                <w:szCs w:val="21"/>
              </w:rPr>
              <w:t>被抽查居民总数</w:t>
            </w:r>
            <w:r>
              <w:rPr>
                <w:sz w:val="21"/>
                <w:szCs w:val="21"/>
              </w:rPr>
              <w:t>×100%</w:t>
            </w:r>
            <w:r>
              <w:rPr>
                <w:rFonts w:hint="eastAsia" w:cs="仿宋_GB2312"/>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培训</w:t>
            </w:r>
          </w:p>
          <w:p>
            <w:pPr>
              <w:adjustRightInd w:val="0"/>
              <w:snapToGrid w:val="0"/>
              <w:spacing w:line="360" w:lineRule="exact"/>
              <w:jc w:val="center"/>
              <w:rPr>
                <w:sz w:val="21"/>
                <w:szCs w:val="21"/>
              </w:rPr>
            </w:pPr>
            <w:r>
              <w:rPr>
                <w:rFonts w:hint="eastAsia" w:cs="仿宋_GB2312"/>
                <w:sz w:val="21"/>
                <w:szCs w:val="21"/>
              </w:rPr>
              <w:t>工作</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2</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开展本县（市）生活垃圾分类和减量工作相关培训（</w:t>
            </w:r>
            <w:r>
              <w:rPr>
                <w:rFonts w:hint="eastAsia"/>
                <w:sz w:val="21"/>
                <w:szCs w:val="21"/>
              </w:rPr>
              <w:t>2</w:t>
            </w:r>
            <w:r>
              <w:rPr>
                <w:rFonts w:hint="eastAsia" w:cs="仿宋_GB2312"/>
                <w:sz w:val="21"/>
                <w:szCs w:val="21"/>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教育</w:t>
            </w:r>
          </w:p>
          <w:p>
            <w:pPr>
              <w:adjustRightInd w:val="0"/>
              <w:snapToGrid w:val="0"/>
              <w:spacing w:line="360" w:lineRule="exact"/>
              <w:jc w:val="center"/>
              <w:rPr>
                <w:sz w:val="21"/>
                <w:szCs w:val="21"/>
              </w:rPr>
            </w:pPr>
            <w:r>
              <w:rPr>
                <w:rFonts w:hint="eastAsia" w:cs="仿宋_GB2312"/>
                <w:sz w:val="21"/>
                <w:szCs w:val="21"/>
              </w:rPr>
              <w:t>工作</w:t>
            </w:r>
          </w:p>
          <w:p>
            <w:pPr>
              <w:adjustRightInd w:val="0"/>
              <w:snapToGrid w:val="0"/>
              <w:spacing w:line="360" w:lineRule="exact"/>
              <w:jc w:val="center"/>
              <w:rPr>
                <w:sz w:val="21"/>
                <w:szCs w:val="21"/>
              </w:rPr>
            </w:pPr>
            <w:r>
              <w:rPr>
                <w:rFonts w:hint="eastAsia" w:cs="仿宋_GB2312"/>
                <w:sz w:val="21"/>
                <w:szCs w:val="21"/>
              </w:rPr>
              <w:t>（</w:t>
            </w:r>
            <w:r>
              <w:rPr>
                <w:rFonts w:hint="eastAsia"/>
                <w:sz w:val="21"/>
                <w:szCs w:val="21"/>
              </w:rPr>
              <w:t>5</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z w:val="21"/>
                <w:szCs w:val="21"/>
              </w:rPr>
              <w:t>1.</w:t>
            </w:r>
            <w:r>
              <w:rPr>
                <w:rFonts w:hint="eastAsia" w:cs="仿宋_GB2312"/>
                <w:sz w:val="21"/>
                <w:szCs w:val="21"/>
              </w:rPr>
              <w:t>发放幼儿园、小学、中学版生活垃圾分类教材或知识读本（</w:t>
            </w:r>
            <w:r>
              <w:rPr>
                <w:sz w:val="21"/>
                <w:szCs w:val="21"/>
              </w:rPr>
              <w:t>1</w:t>
            </w:r>
            <w:r>
              <w:rPr>
                <w:rFonts w:hint="eastAsia" w:cs="仿宋_GB2312"/>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将生活垃圾分类教育纳入教育体系（</w:t>
            </w:r>
            <w:r>
              <w:rPr>
                <w:rFonts w:hint="eastAsia"/>
                <w:sz w:val="21"/>
                <w:szCs w:val="21"/>
              </w:rPr>
              <w:t>2</w:t>
            </w:r>
            <w:r>
              <w:rPr>
                <w:rFonts w:hint="eastAsia" w:cs="仿宋_GB2312"/>
                <w:sz w:val="21"/>
                <w:szCs w:val="21"/>
              </w:rPr>
              <w:t>分）；</w:t>
            </w:r>
          </w:p>
          <w:p>
            <w:pPr>
              <w:adjustRightInd w:val="0"/>
              <w:snapToGrid w:val="0"/>
              <w:spacing w:line="360" w:lineRule="exact"/>
              <w:rPr>
                <w:sz w:val="21"/>
                <w:szCs w:val="21"/>
              </w:rPr>
            </w:pPr>
            <w:r>
              <w:rPr>
                <w:sz w:val="21"/>
                <w:szCs w:val="21"/>
              </w:rPr>
              <w:t>3.</w:t>
            </w:r>
            <w:r>
              <w:rPr>
                <w:rFonts w:hint="eastAsia" w:cs="仿宋_GB2312"/>
                <w:sz w:val="21"/>
                <w:szCs w:val="21"/>
              </w:rPr>
              <w:t>开展学校、家庭、社区互动实践活动（</w:t>
            </w:r>
            <w:r>
              <w:rPr>
                <w:rFonts w:hint="eastAsia"/>
                <w:sz w:val="21"/>
                <w:szCs w:val="21"/>
              </w:rPr>
              <w:t>2</w:t>
            </w:r>
            <w:r>
              <w:rPr>
                <w:rFonts w:hint="eastAsia" w:cs="仿宋_GB2312"/>
                <w:sz w:val="21"/>
                <w:szCs w:val="21"/>
              </w:rPr>
              <w:t>分）。</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5</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片区</w:t>
            </w:r>
          </w:p>
          <w:p>
            <w:pPr>
              <w:adjustRightInd w:val="0"/>
              <w:snapToGrid w:val="0"/>
              <w:spacing w:line="360" w:lineRule="exact"/>
              <w:jc w:val="center"/>
              <w:rPr>
                <w:sz w:val="21"/>
                <w:szCs w:val="21"/>
              </w:rPr>
            </w:pPr>
            <w:r>
              <w:rPr>
                <w:rFonts w:hint="eastAsia" w:cs="仿宋_GB2312"/>
                <w:sz w:val="21"/>
                <w:szCs w:val="21"/>
              </w:rPr>
              <w:t>建设</w:t>
            </w:r>
          </w:p>
          <w:p>
            <w:pPr>
              <w:adjustRightInd w:val="0"/>
              <w:snapToGrid w:val="0"/>
              <w:spacing w:line="360" w:lineRule="exact"/>
              <w:jc w:val="center"/>
              <w:rPr>
                <w:sz w:val="21"/>
                <w:szCs w:val="21"/>
              </w:rPr>
            </w:pPr>
            <w:r>
              <w:rPr>
                <w:rFonts w:hint="eastAsia"/>
                <w:sz w:val="21"/>
                <w:szCs w:val="21"/>
              </w:rPr>
              <w:t>（19分）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硬件</w:t>
            </w:r>
          </w:p>
          <w:p>
            <w:pPr>
              <w:adjustRightInd w:val="0"/>
              <w:snapToGrid w:val="0"/>
              <w:spacing w:line="360" w:lineRule="exact"/>
              <w:jc w:val="center"/>
              <w:rPr>
                <w:sz w:val="21"/>
                <w:szCs w:val="21"/>
              </w:rPr>
            </w:pPr>
            <w:r>
              <w:rPr>
                <w:rFonts w:hint="eastAsia" w:cs="仿宋_GB2312"/>
                <w:sz w:val="21"/>
                <w:szCs w:val="21"/>
              </w:rPr>
              <w:t>配置</w:t>
            </w:r>
          </w:p>
          <w:p>
            <w:pPr>
              <w:adjustRightInd w:val="0"/>
              <w:snapToGrid w:val="0"/>
              <w:spacing w:line="360" w:lineRule="exact"/>
              <w:jc w:val="center"/>
              <w:rPr>
                <w:sz w:val="21"/>
                <w:szCs w:val="21"/>
              </w:rPr>
            </w:pPr>
            <w:r>
              <w:rPr>
                <w:rFonts w:hint="eastAsia" w:cs="仿宋_GB2312"/>
                <w:sz w:val="21"/>
                <w:szCs w:val="21"/>
              </w:rPr>
              <w:t>（</w:t>
            </w:r>
            <w:r>
              <w:rPr>
                <w:sz w:val="21"/>
                <w:szCs w:val="21"/>
              </w:rPr>
              <w:t>6</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sz w:val="21"/>
                <w:szCs w:val="21"/>
              </w:rPr>
            </w:pPr>
            <w:r>
              <w:rPr>
                <w:sz w:val="21"/>
                <w:szCs w:val="21"/>
              </w:rPr>
              <w:t>1.</w:t>
            </w:r>
            <w:r>
              <w:rPr>
                <w:rFonts w:hint="eastAsia" w:cs="仿宋_GB2312"/>
                <w:sz w:val="21"/>
                <w:szCs w:val="21"/>
              </w:rPr>
              <w:t>根据小区（单位）大小科学设置生活垃圾分类宣传栏（3分）,有破损的每个小区扣0.2分/小区（单位）,未设置扣</w:t>
            </w:r>
            <w:r>
              <w:rPr>
                <w:sz w:val="21"/>
                <w:szCs w:val="21"/>
              </w:rPr>
              <w:t>0.5</w:t>
            </w:r>
            <w:r>
              <w:rPr>
                <w:rFonts w:hint="eastAsia" w:cs="仿宋_GB2312"/>
                <w:sz w:val="21"/>
                <w:szCs w:val="21"/>
              </w:rPr>
              <w:t>分</w:t>
            </w:r>
            <w:r>
              <w:rPr>
                <w:sz w:val="21"/>
                <w:szCs w:val="21"/>
              </w:rPr>
              <w:t>/</w:t>
            </w:r>
            <w:r>
              <w:rPr>
                <w:rFonts w:hint="eastAsia" w:cs="仿宋_GB2312"/>
                <w:sz w:val="21"/>
                <w:szCs w:val="21"/>
              </w:rPr>
              <w:t>小区（单位）；</w:t>
            </w:r>
          </w:p>
          <w:p>
            <w:pPr>
              <w:adjustRightInd w:val="0"/>
              <w:snapToGrid w:val="0"/>
              <w:spacing w:line="320" w:lineRule="exact"/>
              <w:rPr>
                <w:sz w:val="21"/>
                <w:szCs w:val="21"/>
              </w:rPr>
            </w:pPr>
            <w:r>
              <w:rPr>
                <w:sz w:val="21"/>
                <w:szCs w:val="21"/>
              </w:rPr>
              <w:t>2.</w:t>
            </w:r>
            <w:r>
              <w:rPr>
                <w:rFonts w:hint="eastAsia" w:cs="仿宋_GB2312"/>
                <w:sz w:val="21"/>
                <w:szCs w:val="21"/>
              </w:rPr>
              <w:t>在小区醒目位置科学规范设置</w:t>
            </w:r>
            <w:r>
              <w:rPr>
                <w:sz w:val="21"/>
                <w:szCs w:val="21"/>
              </w:rPr>
              <w:t>1</w:t>
            </w:r>
            <w:r>
              <w:rPr>
                <w:rFonts w:hint="eastAsia" w:cs="仿宋_GB2312"/>
                <w:sz w:val="21"/>
                <w:szCs w:val="21"/>
              </w:rPr>
              <w:t>个或多个公示栏（牌），内容为本小区分类投放点的布局引导图、社区负责人员名单及责任分工、投诉电话、曝光栏等（</w:t>
            </w:r>
            <w:r>
              <w:rPr>
                <w:rFonts w:hint="eastAsia"/>
                <w:sz w:val="21"/>
                <w:szCs w:val="21"/>
              </w:rPr>
              <w:t>3</w:t>
            </w:r>
            <w:r>
              <w:rPr>
                <w:rFonts w:hint="eastAsia" w:cs="仿宋_GB2312"/>
                <w:sz w:val="21"/>
                <w:szCs w:val="21"/>
              </w:rPr>
              <w:t>分），未设置的扣</w:t>
            </w:r>
            <w:r>
              <w:rPr>
                <w:sz w:val="21"/>
                <w:szCs w:val="21"/>
              </w:rPr>
              <w:t>0.5</w:t>
            </w:r>
            <w:r>
              <w:rPr>
                <w:rFonts w:hint="eastAsia" w:cs="仿宋_GB2312"/>
                <w:sz w:val="21"/>
                <w:szCs w:val="21"/>
              </w:rPr>
              <w:t>分</w:t>
            </w:r>
            <w:r>
              <w:rPr>
                <w:sz w:val="21"/>
                <w:szCs w:val="21"/>
              </w:rPr>
              <w:t>/</w:t>
            </w:r>
            <w:r>
              <w:rPr>
                <w:rFonts w:hint="eastAsia" w:cs="仿宋_GB2312"/>
                <w:sz w:val="21"/>
                <w:szCs w:val="21"/>
              </w:rPr>
              <w:t>小区，设置不规范的，扣</w:t>
            </w:r>
            <w:r>
              <w:rPr>
                <w:sz w:val="21"/>
                <w:szCs w:val="21"/>
              </w:rPr>
              <w:t>0.2</w:t>
            </w:r>
            <w:r>
              <w:rPr>
                <w:rFonts w:hint="eastAsia" w:cs="仿宋_GB2312"/>
                <w:sz w:val="21"/>
                <w:szCs w:val="21"/>
              </w:rPr>
              <w:t>分</w:t>
            </w:r>
            <w:r>
              <w:rPr>
                <w:sz w:val="21"/>
                <w:szCs w:val="21"/>
              </w:rPr>
              <w:t>/</w:t>
            </w:r>
            <w:r>
              <w:rPr>
                <w:rFonts w:hint="eastAsia" w:cs="仿宋_GB2312"/>
                <w:sz w:val="21"/>
                <w:szCs w:val="21"/>
              </w:rPr>
              <w:t>小区，每个小区扣完0.5分为止。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收运</w:t>
            </w:r>
          </w:p>
          <w:p>
            <w:pPr>
              <w:adjustRightInd w:val="0"/>
              <w:snapToGrid w:val="0"/>
              <w:spacing w:line="360" w:lineRule="exact"/>
              <w:jc w:val="center"/>
              <w:rPr>
                <w:sz w:val="21"/>
                <w:szCs w:val="21"/>
              </w:rPr>
            </w:pPr>
            <w:r>
              <w:rPr>
                <w:rFonts w:hint="eastAsia" w:cs="仿宋_GB2312"/>
                <w:sz w:val="21"/>
                <w:szCs w:val="21"/>
              </w:rPr>
              <w:t>体系</w:t>
            </w:r>
          </w:p>
          <w:p>
            <w:pPr>
              <w:adjustRightInd w:val="0"/>
              <w:snapToGrid w:val="0"/>
              <w:spacing w:line="360" w:lineRule="exact"/>
              <w:rPr>
                <w:sz w:val="21"/>
                <w:szCs w:val="21"/>
              </w:rPr>
            </w:pPr>
            <w:r>
              <w:rPr>
                <w:rFonts w:hint="eastAsia"/>
                <w:sz w:val="21"/>
                <w:szCs w:val="21"/>
              </w:rPr>
              <w:t>（13分）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sz w:val="21"/>
                <w:szCs w:val="21"/>
              </w:rPr>
            </w:pPr>
            <w:r>
              <w:rPr>
                <w:sz w:val="21"/>
                <w:szCs w:val="21"/>
              </w:rPr>
              <w:t>1.生活垃圾</w:t>
            </w:r>
            <w:r>
              <w:rPr>
                <w:rFonts w:hint="eastAsia" w:cs="仿宋_GB2312"/>
                <w:sz w:val="21"/>
                <w:szCs w:val="21"/>
              </w:rPr>
              <w:t>分类收集、运输及车辆管理：混运混收（</w:t>
            </w:r>
            <w:r>
              <w:rPr>
                <w:rFonts w:hint="eastAsia"/>
                <w:sz w:val="21"/>
                <w:szCs w:val="21"/>
              </w:rPr>
              <w:t>1</w:t>
            </w:r>
            <w:r>
              <w:rPr>
                <w:rFonts w:hint="eastAsia" w:cs="仿宋_GB2312"/>
                <w:sz w:val="21"/>
                <w:szCs w:val="21"/>
              </w:rPr>
              <w:t>分），每发现</w:t>
            </w:r>
            <w:r>
              <w:rPr>
                <w:sz w:val="21"/>
                <w:szCs w:val="21"/>
              </w:rPr>
              <w:t>1</w:t>
            </w:r>
            <w:r>
              <w:rPr>
                <w:rFonts w:hint="eastAsia" w:cs="仿宋_GB2312"/>
                <w:sz w:val="21"/>
                <w:szCs w:val="21"/>
              </w:rPr>
              <w:t>次扣</w:t>
            </w:r>
            <w:r>
              <w:rPr>
                <w:sz w:val="21"/>
                <w:szCs w:val="21"/>
              </w:rPr>
              <w:t>0.5</w:t>
            </w:r>
            <w:r>
              <w:rPr>
                <w:rFonts w:hint="eastAsia" w:cs="仿宋_GB2312"/>
                <w:sz w:val="21"/>
                <w:szCs w:val="21"/>
              </w:rPr>
              <w:t>分；收集作业时垃圾落地、遗洒、污染环境（</w:t>
            </w:r>
            <w:r>
              <w:rPr>
                <w:rFonts w:hint="eastAsia"/>
                <w:sz w:val="21"/>
                <w:szCs w:val="21"/>
              </w:rPr>
              <w:t>1</w:t>
            </w:r>
            <w:r>
              <w:rPr>
                <w:rFonts w:hint="eastAsia" w:cs="仿宋_GB2312"/>
                <w:sz w:val="21"/>
                <w:szCs w:val="21"/>
              </w:rPr>
              <w:t>分），每发现</w:t>
            </w:r>
            <w:r>
              <w:rPr>
                <w:sz w:val="21"/>
                <w:szCs w:val="21"/>
              </w:rPr>
              <w:t>1</w:t>
            </w:r>
            <w:r>
              <w:rPr>
                <w:rFonts w:hint="eastAsia" w:cs="仿宋_GB2312"/>
                <w:sz w:val="21"/>
                <w:szCs w:val="21"/>
              </w:rPr>
              <w:t>次扣</w:t>
            </w:r>
            <w:r>
              <w:rPr>
                <w:sz w:val="21"/>
                <w:szCs w:val="21"/>
              </w:rPr>
              <w:t>0.5</w:t>
            </w:r>
            <w:r>
              <w:rPr>
                <w:rFonts w:hint="eastAsia" w:cs="仿宋_GB2312"/>
                <w:sz w:val="21"/>
                <w:szCs w:val="21"/>
              </w:rPr>
              <w:t>分；收运车辆车况差</w:t>
            </w:r>
            <w:r>
              <w:rPr>
                <w:sz w:val="21"/>
                <w:szCs w:val="21"/>
              </w:rPr>
              <w:t>,</w:t>
            </w:r>
            <w:r>
              <w:rPr>
                <w:rFonts w:hint="eastAsia" w:cs="仿宋_GB2312"/>
                <w:sz w:val="21"/>
                <w:szCs w:val="21"/>
              </w:rPr>
              <w:t>车容不整洁（</w:t>
            </w:r>
            <w:r>
              <w:rPr>
                <w:rFonts w:hint="eastAsia"/>
                <w:sz w:val="21"/>
                <w:szCs w:val="21"/>
              </w:rPr>
              <w:t>1</w:t>
            </w:r>
            <w:r>
              <w:rPr>
                <w:rFonts w:hint="eastAsia" w:cs="仿宋_GB2312"/>
                <w:sz w:val="21"/>
                <w:szCs w:val="21"/>
              </w:rPr>
              <w:t>分），每辆扣</w:t>
            </w:r>
            <w:r>
              <w:rPr>
                <w:sz w:val="21"/>
                <w:szCs w:val="21"/>
              </w:rPr>
              <w:t>0.2</w:t>
            </w:r>
            <w:r>
              <w:rPr>
                <w:rFonts w:hint="eastAsia" w:cs="仿宋_GB2312"/>
                <w:sz w:val="21"/>
                <w:szCs w:val="21"/>
              </w:rPr>
              <w:t>分，扣完为止。</w:t>
            </w:r>
          </w:p>
          <w:p>
            <w:pPr>
              <w:adjustRightInd w:val="0"/>
              <w:snapToGrid w:val="0"/>
              <w:spacing w:line="320" w:lineRule="exact"/>
              <w:rPr>
                <w:sz w:val="21"/>
                <w:szCs w:val="21"/>
              </w:rPr>
            </w:pPr>
            <w:r>
              <w:rPr>
                <w:rFonts w:hint="eastAsia"/>
                <w:sz w:val="21"/>
                <w:szCs w:val="21"/>
              </w:rPr>
              <w:t>2.</w:t>
            </w:r>
            <w:r>
              <w:rPr>
                <w:rFonts w:hint="eastAsia" w:cs="仿宋_GB2312"/>
                <w:sz w:val="21"/>
                <w:szCs w:val="21"/>
              </w:rPr>
              <w:t>根据本县（市）生活垃圾分类和减量工作实际要求配备</w:t>
            </w:r>
            <w:r>
              <w:rPr>
                <w:rFonts w:cs="仿宋_GB2312"/>
                <w:sz w:val="21"/>
                <w:szCs w:val="21"/>
              </w:rPr>
              <w:t>四分类垃圾收运车辆</w:t>
            </w:r>
            <w:r>
              <w:rPr>
                <w:rFonts w:hint="eastAsia" w:cs="仿宋_GB2312"/>
                <w:sz w:val="21"/>
                <w:szCs w:val="21"/>
              </w:rPr>
              <w:t>（8分），</w:t>
            </w:r>
            <w:r>
              <w:rPr>
                <w:rFonts w:cs="仿宋_GB2312"/>
                <w:sz w:val="21"/>
                <w:szCs w:val="21"/>
              </w:rPr>
              <w:t>每少一类扣</w:t>
            </w:r>
            <w:r>
              <w:rPr>
                <w:rFonts w:hint="eastAsia" w:cs="仿宋_GB2312"/>
                <w:sz w:val="21"/>
                <w:szCs w:val="21"/>
              </w:rPr>
              <w:t>2分</w:t>
            </w:r>
            <w:r>
              <w:rPr>
                <w:rFonts w:hint="eastAsia"/>
                <w:sz w:val="21"/>
                <w:szCs w:val="21"/>
              </w:rPr>
              <w:t>，数量不足每类扣1分；</w:t>
            </w:r>
            <w:r>
              <w:rPr>
                <w:rFonts w:hint="eastAsia" w:cs="仿宋_GB2312"/>
                <w:sz w:val="21"/>
                <w:szCs w:val="21"/>
              </w:rPr>
              <w:t>分类垃圾收运车辆无标识、标识不清晰，每发现</w:t>
            </w:r>
            <w:r>
              <w:rPr>
                <w:sz w:val="21"/>
                <w:szCs w:val="21"/>
              </w:rPr>
              <w:t>1</w:t>
            </w:r>
            <w:r>
              <w:rPr>
                <w:rFonts w:hint="eastAsia" w:cs="仿宋_GB2312"/>
                <w:sz w:val="21"/>
                <w:szCs w:val="21"/>
              </w:rPr>
              <w:t>处扣</w:t>
            </w:r>
            <w:r>
              <w:rPr>
                <w:sz w:val="21"/>
                <w:szCs w:val="21"/>
              </w:rPr>
              <w:t>0.5</w:t>
            </w:r>
            <w:r>
              <w:rPr>
                <w:rFonts w:hint="eastAsia" w:cs="仿宋_GB2312"/>
                <w:sz w:val="21"/>
                <w:szCs w:val="21"/>
              </w:rPr>
              <w:t>分，扣完为止；</w:t>
            </w:r>
          </w:p>
          <w:p>
            <w:pPr>
              <w:adjustRightInd w:val="0"/>
              <w:snapToGrid w:val="0"/>
              <w:spacing w:line="320" w:lineRule="exact"/>
              <w:rPr>
                <w:sz w:val="21"/>
                <w:szCs w:val="21"/>
              </w:rPr>
            </w:pPr>
            <w:r>
              <w:rPr>
                <w:rFonts w:hint="eastAsia"/>
                <w:sz w:val="21"/>
                <w:szCs w:val="21"/>
              </w:rPr>
              <w:t>3</w:t>
            </w:r>
            <w:r>
              <w:rPr>
                <w:sz w:val="21"/>
                <w:szCs w:val="21"/>
              </w:rPr>
              <w:t>.</w:t>
            </w:r>
            <w:r>
              <w:rPr>
                <w:rFonts w:hint="eastAsia" w:cs="仿宋_GB2312"/>
                <w:sz w:val="21"/>
                <w:szCs w:val="21"/>
              </w:rPr>
              <w:t>有害垃圾收运（</w:t>
            </w:r>
            <w:r>
              <w:rPr>
                <w:rFonts w:hint="eastAsia"/>
                <w:sz w:val="21"/>
                <w:szCs w:val="21"/>
              </w:rPr>
              <w:t>1</w:t>
            </w:r>
            <w:r>
              <w:rPr>
                <w:rFonts w:hint="eastAsia" w:cs="仿宋_GB2312"/>
                <w:sz w:val="21"/>
                <w:szCs w:val="21"/>
              </w:rPr>
              <w:t>分），未设置有害垃圾暂存点、无有害垃圾转移交接备案表、有害垃圾没有由具有资质的危废单位运输、转移运输没有按相关规定办理危险废物转移手续、运输过程泄露污染环境，以上每例扣</w:t>
            </w:r>
            <w:r>
              <w:rPr>
                <w:sz w:val="21"/>
                <w:szCs w:val="21"/>
              </w:rPr>
              <w:t>0.2</w:t>
            </w:r>
            <w:r>
              <w:rPr>
                <w:rFonts w:hint="eastAsia" w:cs="仿宋_GB2312"/>
                <w:sz w:val="21"/>
                <w:szCs w:val="21"/>
              </w:rPr>
              <w:t>分，扣完为止；</w:t>
            </w:r>
          </w:p>
          <w:p>
            <w:pPr>
              <w:adjustRightInd w:val="0"/>
              <w:snapToGrid w:val="0"/>
              <w:spacing w:line="320" w:lineRule="exact"/>
              <w:rPr>
                <w:sz w:val="21"/>
                <w:szCs w:val="21"/>
              </w:rPr>
            </w:pPr>
            <w:r>
              <w:rPr>
                <w:rFonts w:hint="eastAsia"/>
                <w:sz w:val="21"/>
                <w:szCs w:val="21"/>
              </w:rPr>
              <w:t>4</w:t>
            </w:r>
            <w:r>
              <w:rPr>
                <w:sz w:val="21"/>
                <w:szCs w:val="21"/>
              </w:rPr>
              <w:t>.</w:t>
            </w:r>
            <w:r>
              <w:rPr>
                <w:rFonts w:hint="eastAsia" w:cs="仿宋_GB2312"/>
                <w:sz w:val="21"/>
                <w:szCs w:val="21"/>
              </w:rPr>
              <w:t>大件垃圾规范收集、堆放（</w:t>
            </w:r>
            <w:r>
              <w:rPr>
                <w:rFonts w:hint="eastAsia"/>
                <w:sz w:val="21"/>
                <w:szCs w:val="21"/>
              </w:rPr>
              <w:t>1</w:t>
            </w:r>
            <w:r>
              <w:rPr>
                <w:rFonts w:hint="eastAsia" w:cs="仿宋_GB2312"/>
                <w:sz w:val="21"/>
                <w:szCs w:val="21"/>
              </w:rPr>
              <w:t>分），没有及时收集每发现</w:t>
            </w:r>
            <w:r>
              <w:rPr>
                <w:sz w:val="21"/>
                <w:szCs w:val="21"/>
              </w:rPr>
              <w:t>1</w:t>
            </w:r>
            <w:r>
              <w:rPr>
                <w:rFonts w:hint="eastAsia" w:cs="仿宋_GB2312"/>
                <w:sz w:val="21"/>
                <w:szCs w:val="21"/>
              </w:rPr>
              <w:t>例扣</w:t>
            </w:r>
            <w:r>
              <w:rPr>
                <w:sz w:val="21"/>
                <w:szCs w:val="21"/>
              </w:rPr>
              <w:t>0.5</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476"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6</w:t>
            </w:r>
          </w:p>
        </w:tc>
        <w:tc>
          <w:tcPr>
            <w:tcW w:w="1043"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工作</w:t>
            </w:r>
          </w:p>
          <w:p>
            <w:pPr>
              <w:adjustRightInd w:val="0"/>
              <w:snapToGrid w:val="0"/>
              <w:spacing w:line="360" w:lineRule="exact"/>
              <w:jc w:val="center"/>
              <w:rPr>
                <w:sz w:val="21"/>
                <w:szCs w:val="21"/>
              </w:rPr>
            </w:pPr>
            <w:r>
              <w:rPr>
                <w:rFonts w:hint="eastAsia" w:cs="仿宋_GB2312"/>
                <w:sz w:val="21"/>
                <w:szCs w:val="21"/>
              </w:rPr>
              <w:t>成效</w:t>
            </w:r>
          </w:p>
          <w:p>
            <w:pPr>
              <w:adjustRightInd w:val="0"/>
              <w:snapToGrid w:val="0"/>
              <w:spacing w:line="360" w:lineRule="exact"/>
              <w:jc w:val="center"/>
              <w:rPr>
                <w:sz w:val="21"/>
                <w:szCs w:val="21"/>
              </w:rPr>
            </w:pPr>
            <w:r>
              <w:rPr>
                <w:rFonts w:hint="eastAsia" w:cs="仿宋_GB2312"/>
                <w:sz w:val="21"/>
                <w:szCs w:val="21"/>
              </w:rPr>
              <w:t>（24分）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知晓率（</w:t>
            </w:r>
            <w:r>
              <w:rPr>
                <w:rFonts w:hint="eastAsia"/>
                <w:sz w:val="21"/>
                <w:szCs w:val="21"/>
              </w:rPr>
              <w:t>5</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推行生活垃圾分类试点工作的区域，市民知晓率不低于</w:t>
            </w:r>
            <w:r>
              <w:rPr>
                <w:sz w:val="21"/>
                <w:szCs w:val="21"/>
              </w:rPr>
              <w:t>85%</w:t>
            </w:r>
            <w:r>
              <w:rPr>
                <w:rFonts w:hint="eastAsia" w:cs="仿宋_GB2312"/>
                <w:sz w:val="21"/>
                <w:szCs w:val="21"/>
              </w:rPr>
              <w:t>，每少</w:t>
            </w:r>
            <w:r>
              <w:rPr>
                <w:sz w:val="21"/>
                <w:szCs w:val="21"/>
              </w:rPr>
              <w:t>1%</w:t>
            </w:r>
            <w:r>
              <w:rPr>
                <w:rFonts w:hint="eastAsia" w:cs="仿宋_GB2312"/>
                <w:sz w:val="21"/>
                <w:szCs w:val="21"/>
              </w:rPr>
              <w:t>扣</w:t>
            </w:r>
            <w:r>
              <w:rPr>
                <w:rFonts w:hint="eastAsia"/>
                <w:sz w:val="21"/>
                <w:szCs w:val="21"/>
              </w:rPr>
              <w:t>0.1</w:t>
            </w:r>
            <w:r>
              <w:rPr>
                <w:rFonts w:hint="eastAsia" w:cs="仿宋_GB2312"/>
                <w:sz w:val="21"/>
                <w:szCs w:val="21"/>
              </w:rPr>
              <w:t>分。（知晓率</w:t>
            </w:r>
            <w:r>
              <w:rPr>
                <w:sz w:val="21"/>
                <w:szCs w:val="21"/>
              </w:rPr>
              <w:t>=</w:t>
            </w:r>
            <w:r>
              <w:rPr>
                <w:rFonts w:hint="eastAsia" w:cs="仿宋_GB2312"/>
                <w:sz w:val="21"/>
                <w:szCs w:val="21"/>
              </w:rPr>
              <w:t>知晓人数</w:t>
            </w:r>
            <w:r>
              <w:rPr>
                <w:sz w:val="21"/>
                <w:szCs w:val="21"/>
              </w:rPr>
              <w:t>/</w:t>
            </w:r>
            <w:r>
              <w:rPr>
                <w:rFonts w:hint="eastAsia" w:cs="仿宋_GB2312"/>
                <w:sz w:val="21"/>
                <w:szCs w:val="21"/>
              </w:rPr>
              <w:t>抽查人数</w:t>
            </w:r>
            <w:r>
              <w:rPr>
                <w:sz w:val="21"/>
                <w:szCs w:val="21"/>
              </w:rPr>
              <w:t>×100%</w:t>
            </w:r>
            <w:r>
              <w:rPr>
                <w:rFonts w:hint="eastAsia" w:cs="仿宋_GB2312"/>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76" w:type="dxa"/>
            <w:vMerge w:val="continue"/>
            <w:tcBorders>
              <w:left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left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参与率（6分）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1.推行生活垃圾分类的区域，市民参与率不低于</w:t>
            </w:r>
            <w:r>
              <w:rPr>
                <w:sz w:val="21"/>
                <w:szCs w:val="21"/>
              </w:rPr>
              <w:t>80%</w:t>
            </w:r>
            <w:r>
              <w:rPr>
                <w:rFonts w:hint="eastAsia" w:cs="仿宋_GB2312"/>
                <w:sz w:val="21"/>
                <w:szCs w:val="21"/>
              </w:rPr>
              <w:t>（</w:t>
            </w:r>
            <w:r>
              <w:rPr>
                <w:rFonts w:hint="eastAsia"/>
                <w:sz w:val="21"/>
                <w:szCs w:val="21"/>
              </w:rPr>
              <w:t>3</w:t>
            </w:r>
            <w:r>
              <w:rPr>
                <w:rFonts w:hint="eastAsia" w:cs="仿宋_GB2312"/>
                <w:sz w:val="21"/>
                <w:szCs w:val="21"/>
              </w:rPr>
              <w:t>分），每少</w:t>
            </w:r>
            <w:r>
              <w:rPr>
                <w:sz w:val="21"/>
                <w:szCs w:val="21"/>
              </w:rPr>
              <w:t>1%</w:t>
            </w:r>
            <w:r>
              <w:rPr>
                <w:rFonts w:hint="eastAsia" w:cs="仿宋_GB2312"/>
                <w:sz w:val="21"/>
                <w:szCs w:val="21"/>
              </w:rPr>
              <w:t>，扣</w:t>
            </w:r>
            <w:r>
              <w:rPr>
                <w:sz w:val="21"/>
                <w:szCs w:val="21"/>
              </w:rPr>
              <w:t>0.</w:t>
            </w:r>
            <w:r>
              <w:rPr>
                <w:rFonts w:hint="eastAsia"/>
                <w:sz w:val="21"/>
                <w:szCs w:val="21"/>
              </w:rPr>
              <w:t>3</w:t>
            </w:r>
            <w:r>
              <w:rPr>
                <w:rFonts w:hint="eastAsia" w:cs="仿宋_GB2312"/>
                <w:sz w:val="21"/>
                <w:szCs w:val="21"/>
              </w:rPr>
              <w:t>分，扣完为止。分类参与率（</w:t>
            </w:r>
            <w:r>
              <w:rPr>
                <w:sz w:val="21"/>
                <w:szCs w:val="21"/>
              </w:rPr>
              <w:t>%</w:t>
            </w:r>
            <w:r>
              <w:rPr>
                <w:rFonts w:hint="eastAsia" w:cs="仿宋_GB2312"/>
                <w:sz w:val="21"/>
                <w:szCs w:val="21"/>
              </w:rPr>
              <w:t>）＝分类容器里投放正确（</w:t>
            </w:r>
            <w:r>
              <w:rPr>
                <w:sz w:val="21"/>
                <w:szCs w:val="21"/>
              </w:rPr>
              <w:t>80%</w:t>
            </w:r>
            <w:r>
              <w:rPr>
                <w:rFonts w:hint="eastAsia" w:cs="仿宋_GB2312"/>
                <w:sz w:val="21"/>
                <w:szCs w:val="21"/>
              </w:rPr>
              <w:t>准确）的垃圾袋数</w:t>
            </w:r>
            <w:r>
              <w:rPr>
                <w:sz w:val="21"/>
                <w:szCs w:val="21"/>
              </w:rPr>
              <w:t>/</w:t>
            </w:r>
            <w:r>
              <w:rPr>
                <w:rFonts w:hint="eastAsia" w:cs="仿宋_GB2312"/>
                <w:sz w:val="21"/>
                <w:szCs w:val="21"/>
              </w:rPr>
              <w:t>容器里的垃圾总袋数</w:t>
            </w:r>
            <w:r>
              <w:rPr>
                <w:sz w:val="21"/>
                <w:szCs w:val="21"/>
              </w:rPr>
              <w:t>×100%</w:t>
            </w:r>
            <w:r>
              <w:rPr>
                <w:rFonts w:hint="eastAsia" w:cs="仿宋_GB2312"/>
                <w:sz w:val="21"/>
                <w:szCs w:val="21"/>
              </w:rPr>
              <w:t>；</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垃圾未入桶（垃圾落地）（3分），每发现一袋扣</w:t>
            </w:r>
            <w:r>
              <w:rPr>
                <w:rFonts w:cs="仿宋_GB2312"/>
                <w:sz w:val="21"/>
                <w:szCs w:val="21"/>
              </w:rPr>
              <w:t>0.2</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476" w:type="dxa"/>
            <w:vMerge w:val="continue"/>
            <w:tcBorders>
              <w:left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left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准确率（13分）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推行生活垃圾分类的区域，市民投放准确率不低于</w:t>
            </w:r>
            <w:r>
              <w:rPr>
                <w:sz w:val="21"/>
                <w:szCs w:val="21"/>
              </w:rPr>
              <w:t>80%</w:t>
            </w:r>
            <w:r>
              <w:rPr>
                <w:rFonts w:hint="eastAsia" w:cs="仿宋_GB2312"/>
                <w:sz w:val="21"/>
                <w:szCs w:val="21"/>
              </w:rPr>
              <w:t>，每少1%扣</w:t>
            </w:r>
            <w:r>
              <w:rPr>
                <w:sz w:val="21"/>
                <w:szCs w:val="21"/>
              </w:rPr>
              <w:t>0.</w:t>
            </w:r>
            <w:r>
              <w:rPr>
                <w:rFonts w:hint="eastAsia"/>
                <w:sz w:val="21"/>
                <w:szCs w:val="21"/>
              </w:rPr>
              <w:t>3</w:t>
            </w:r>
            <w:r>
              <w:rPr>
                <w:rFonts w:hint="eastAsia" w:cs="仿宋_GB2312"/>
                <w:sz w:val="21"/>
                <w:szCs w:val="21"/>
              </w:rPr>
              <w:t>分，扣完为止。分类投放准确率（</w:t>
            </w:r>
            <w:r>
              <w:rPr>
                <w:sz w:val="21"/>
                <w:szCs w:val="21"/>
              </w:rPr>
              <w:t>%</w:t>
            </w:r>
            <w:r>
              <w:rPr>
                <w:rFonts w:hint="eastAsia" w:cs="仿宋_GB2312"/>
                <w:sz w:val="21"/>
                <w:szCs w:val="21"/>
              </w:rPr>
              <w:t>）＝分类容器里投放正确的垃圾数量</w:t>
            </w:r>
            <w:r>
              <w:rPr>
                <w:sz w:val="21"/>
                <w:szCs w:val="21"/>
              </w:rPr>
              <w:t>/</w:t>
            </w:r>
            <w:r>
              <w:rPr>
                <w:rFonts w:hint="eastAsia" w:cs="仿宋_GB2312"/>
                <w:sz w:val="21"/>
                <w:szCs w:val="21"/>
              </w:rPr>
              <w:t>容器里垃圾的总数量</w:t>
            </w:r>
            <w:r>
              <w:rPr>
                <w:sz w:val="21"/>
                <w:szCs w:val="21"/>
              </w:rPr>
              <w:t>×100%</w:t>
            </w:r>
            <w:r>
              <w:rPr>
                <w:rFonts w:hint="eastAsia" w:cs="仿宋_GB2312"/>
                <w:sz w:val="21"/>
                <w:szCs w:val="21"/>
              </w:rPr>
              <w:t>。</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4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7</w:t>
            </w:r>
          </w:p>
        </w:tc>
        <w:tc>
          <w:tcPr>
            <w:tcW w:w="10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终端</w:t>
            </w:r>
          </w:p>
          <w:p>
            <w:pPr>
              <w:adjustRightInd w:val="0"/>
              <w:snapToGrid w:val="0"/>
              <w:spacing w:line="360" w:lineRule="exact"/>
              <w:jc w:val="center"/>
              <w:rPr>
                <w:sz w:val="21"/>
                <w:szCs w:val="21"/>
              </w:rPr>
            </w:pPr>
            <w:r>
              <w:rPr>
                <w:rFonts w:hint="eastAsia" w:cs="仿宋_GB2312"/>
                <w:sz w:val="21"/>
                <w:szCs w:val="21"/>
              </w:rPr>
              <w:t>建设</w:t>
            </w:r>
          </w:p>
          <w:p>
            <w:pPr>
              <w:adjustRightInd w:val="0"/>
              <w:snapToGrid w:val="0"/>
              <w:spacing w:line="360" w:lineRule="exact"/>
              <w:jc w:val="center"/>
              <w:rPr>
                <w:sz w:val="21"/>
                <w:szCs w:val="21"/>
              </w:rPr>
            </w:pPr>
            <w:r>
              <w:rPr>
                <w:rFonts w:hint="eastAsia" w:cs="仿宋_GB2312"/>
                <w:sz w:val="21"/>
                <w:szCs w:val="21"/>
              </w:rPr>
              <w:t>（10分）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设施</w:t>
            </w:r>
          </w:p>
          <w:p>
            <w:pPr>
              <w:adjustRightInd w:val="0"/>
              <w:snapToGrid w:val="0"/>
              <w:spacing w:line="360" w:lineRule="exact"/>
              <w:jc w:val="center"/>
              <w:rPr>
                <w:sz w:val="21"/>
                <w:szCs w:val="21"/>
              </w:rPr>
            </w:pPr>
            <w:r>
              <w:rPr>
                <w:rFonts w:hint="eastAsia" w:cs="仿宋_GB2312"/>
                <w:sz w:val="21"/>
                <w:szCs w:val="21"/>
              </w:rPr>
              <w:t>完备</w:t>
            </w:r>
          </w:p>
          <w:p>
            <w:pPr>
              <w:adjustRightInd w:val="0"/>
              <w:snapToGrid w:val="0"/>
              <w:spacing w:line="360" w:lineRule="exact"/>
              <w:jc w:val="center"/>
              <w:rPr>
                <w:sz w:val="21"/>
                <w:szCs w:val="21"/>
              </w:rPr>
            </w:pPr>
            <w:r>
              <w:rPr>
                <w:rFonts w:hint="eastAsia" w:cs="仿宋_GB2312"/>
                <w:sz w:val="21"/>
                <w:szCs w:val="21"/>
              </w:rPr>
              <w:t>（10分）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spacing w:val="-8"/>
                <w:sz w:val="21"/>
                <w:szCs w:val="21"/>
              </w:rPr>
              <w:t>1.</w:t>
            </w:r>
            <w:r>
              <w:rPr>
                <w:rFonts w:hint="eastAsia" w:cs="仿宋_GB2312"/>
                <w:spacing w:val="-8"/>
                <w:sz w:val="21"/>
                <w:szCs w:val="21"/>
              </w:rPr>
              <w:t>生活垃圾终端处理设施建设规划完善（</w:t>
            </w:r>
            <w:r>
              <w:rPr>
                <w:rFonts w:hint="eastAsia"/>
                <w:spacing w:val="-8"/>
                <w:sz w:val="21"/>
                <w:szCs w:val="21"/>
              </w:rPr>
              <w:t>2</w:t>
            </w:r>
            <w:r>
              <w:rPr>
                <w:rFonts w:hint="eastAsia" w:cs="仿宋_GB2312"/>
                <w:spacing w:val="-8"/>
                <w:sz w:val="21"/>
                <w:szCs w:val="21"/>
              </w:rPr>
              <w:t>分）；</w:t>
            </w:r>
          </w:p>
          <w:p>
            <w:pPr>
              <w:adjustRightInd w:val="0"/>
              <w:snapToGrid w:val="0"/>
              <w:spacing w:line="360" w:lineRule="exact"/>
              <w:rPr>
                <w:sz w:val="21"/>
                <w:szCs w:val="21"/>
              </w:rPr>
            </w:pPr>
            <w:r>
              <w:rPr>
                <w:sz w:val="21"/>
                <w:szCs w:val="21"/>
              </w:rPr>
              <w:t>2.</w:t>
            </w:r>
            <w:r>
              <w:rPr>
                <w:rFonts w:hint="eastAsia" w:cs="仿宋_GB2312"/>
                <w:sz w:val="21"/>
                <w:szCs w:val="21"/>
              </w:rPr>
              <w:t>完善生活垃圾终端处理设施建设项目（8分），厨余垃圾处理设施不完备扣</w:t>
            </w:r>
            <w:r>
              <w:rPr>
                <w:rFonts w:hint="eastAsia"/>
                <w:sz w:val="21"/>
                <w:szCs w:val="21"/>
              </w:rPr>
              <w:t>3</w:t>
            </w:r>
            <w:r>
              <w:rPr>
                <w:rFonts w:hint="eastAsia" w:cs="仿宋_GB2312"/>
                <w:sz w:val="21"/>
                <w:szCs w:val="21"/>
              </w:rPr>
              <w:t>分；其他垃圾处理设施不完备扣</w:t>
            </w:r>
            <w:r>
              <w:rPr>
                <w:rFonts w:hint="eastAsia"/>
                <w:sz w:val="21"/>
                <w:szCs w:val="21"/>
              </w:rPr>
              <w:t>3分</w:t>
            </w:r>
            <w:r>
              <w:rPr>
                <w:rFonts w:hint="eastAsia" w:cs="仿宋_GB2312"/>
                <w:sz w:val="21"/>
                <w:szCs w:val="21"/>
              </w:rPr>
              <w:t>，有害垃圾处理渠道不畅通扣</w:t>
            </w:r>
            <w:r>
              <w:rPr>
                <w:rFonts w:hint="eastAsia"/>
                <w:sz w:val="21"/>
                <w:szCs w:val="21"/>
              </w:rPr>
              <w:t>1分</w:t>
            </w:r>
            <w:r>
              <w:rPr>
                <w:rFonts w:hint="eastAsia" w:cs="仿宋_GB2312"/>
                <w:sz w:val="21"/>
                <w:szCs w:val="21"/>
              </w:rPr>
              <w:t>；可回收物处理渠道不畅通扣</w:t>
            </w:r>
            <w:r>
              <w:rPr>
                <w:rFonts w:hint="eastAsia"/>
                <w:sz w:val="21"/>
                <w:szCs w:val="21"/>
              </w:rPr>
              <w:t>1分，</w:t>
            </w:r>
            <w:r>
              <w:rPr>
                <w:rFonts w:hint="eastAsia" w:cs="仿宋_GB2312"/>
                <w:sz w:val="21"/>
                <w:szCs w:val="21"/>
              </w:rPr>
              <w:t>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sz w:val="21"/>
                <w:szCs w:val="21"/>
              </w:rPr>
              <w:t>8</w:t>
            </w:r>
          </w:p>
        </w:tc>
        <w:tc>
          <w:tcPr>
            <w:tcW w:w="104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加减分</w:t>
            </w: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创新管理加分</w:t>
            </w:r>
          </w:p>
          <w:p>
            <w:pPr>
              <w:adjustRightInd w:val="0"/>
              <w:snapToGrid w:val="0"/>
              <w:spacing w:line="360" w:lineRule="exact"/>
              <w:jc w:val="center"/>
              <w:rPr>
                <w:sz w:val="21"/>
                <w:szCs w:val="21"/>
              </w:rPr>
            </w:pPr>
            <w:r>
              <w:rPr>
                <w:rFonts w:hint="eastAsia" w:cs="仿宋_GB2312"/>
                <w:sz w:val="21"/>
                <w:szCs w:val="21"/>
              </w:rPr>
              <w:t>（</w:t>
            </w:r>
            <w:r>
              <w:rPr>
                <w:sz w:val="21"/>
                <w:szCs w:val="21"/>
              </w:rPr>
              <w:t>5</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积极创新管理模式，好的做法得到市级以上（以党报、党刊及核心媒体为准）推广的，市级每例加</w:t>
            </w:r>
            <w:r>
              <w:rPr>
                <w:rFonts w:hint="eastAsia"/>
                <w:sz w:val="21"/>
                <w:szCs w:val="21"/>
              </w:rPr>
              <w:t>0.5</w:t>
            </w:r>
            <w:r>
              <w:rPr>
                <w:rFonts w:hint="eastAsia" w:cs="仿宋_GB2312"/>
                <w:sz w:val="21"/>
                <w:szCs w:val="21"/>
              </w:rPr>
              <w:t>分，省级每例加</w:t>
            </w:r>
            <w:r>
              <w:rPr>
                <w:rFonts w:hint="eastAsia"/>
                <w:sz w:val="21"/>
                <w:szCs w:val="21"/>
              </w:rPr>
              <w:t>1</w:t>
            </w:r>
            <w:r>
              <w:rPr>
                <w:rFonts w:hint="eastAsia" w:cs="仿宋_GB2312"/>
                <w:sz w:val="21"/>
                <w:szCs w:val="21"/>
              </w:rPr>
              <w:t>分，国家级每例加</w:t>
            </w:r>
            <w:r>
              <w:rPr>
                <w:rFonts w:hint="eastAsia"/>
                <w:sz w:val="21"/>
                <w:szCs w:val="21"/>
              </w:rPr>
              <w:t>2</w:t>
            </w:r>
            <w:r>
              <w:rPr>
                <w:rFonts w:hint="eastAsia" w:cs="仿宋_GB2312"/>
                <w:sz w:val="21"/>
                <w:szCs w:val="21"/>
              </w:rPr>
              <w:t>分，加满为止。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476"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43" w:type="dxa"/>
            <w:vMerge w:val="continue"/>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p>
        </w:tc>
        <w:tc>
          <w:tcPr>
            <w:tcW w:w="10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sz w:val="21"/>
                <w:szCs w:val="21"/>
              </w:rPr>
            </w:pPr>
            <w:r>
              <w:rPr>
                <w:rFonts w:hint="eastAsia" w:cs="仿宋_GB2312"/>
                <w:sz w:val="21"/>
                <w:szCs w:val="21"/>
              </w:rPr>
              <w:t>负面影响减分（</w:t>
            </w:r>
            <w:r>
              <w:rPr>
                <w:sz w:val="21"/>
                <w:szCs w:val="21"/>
              </w:rPr>
              <w:t>10</w:t>
            </w:r>
            <w:r>
              <w:rPr>
                <w:rFonts w:hint="eastAsia" w:cs="仿宋_GB2312"/>
                <w:sz w:val="21"/>
                <w:szCs w:val="21"/>
              </w:rPr>
              <w:t>分）</w:t>
            </w:r>
          </w:p>
        </w:tc>
        <w:tc>
          <w:tcPr>
            <w:tcW w:w="538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r>
              <w:rPr>
                <w:rFonts w:hint="eastAsia" w:cs="仿宋_GB2312"/>
                <w:sz w:val="21"/>
                <w:szCs w:val="21"/>
              </w:rPr>
              <w:t>市民投诉或被媒体监督曝光或出现网络负面舆论，造成较大影响的，情况属实，</w:t>
            </w:r>
            <w:r>
              <w:rPr>
                <w:rFonts w:hint="eastAsia"/>
                <w:sz w:val="21"/>
                <w:szCs w:val="21"/>
              </w:rPr>
              <w:t>每</w:t>
            </w:r>
            <w:r>
              <w:rPr>
                <w:rFonts w:hint="eastAsia" w:cs="仿宋_GB2312"/>
                <w:sz w:val="21"/>
                <w:szCs w:val="21"/>
              </w:rPr>
              <w:t>次扣</w:t>
            </w:r>
            <w:r>
              <w:rPr>
                <w:sz w:val="21"/>
                <w:szCs w:val="21"/>
              </w:rPr>
              <w:t>1</w:t>
            </w:r>
            <w:r>
              <w:rPr>
                <w:rFonts w:hint="eastAsia" w:cs="仿宋_GB2312"/>
                <w:sz w:val="21"/>
                <w:szCs w:val="21"/>
              </w:rPr>
              <w:t>分，扣完为止；造成重大舆论后果，严重影响垃圾分类工作的，情况属实，</w:t>
            </w:r>
            <w:r>
              <w:rPr>
                <w:rFonts w:hint="eastAsia"/>
                <w:sz w:val="21"/>
                <w:szCs w:val="21"/>
              </w:rPr>
              <w:t>每</w:t>
            </w:r>
            <w:r>
              <w:rPr>
                <w:rFonts w:hint="eastAsia" w:cs="仿宋_GB2312"/>
                <w:sz w:val="21"/>
                <w:szCs w:val="21"/>
              </w:rPr>
              <w:t>次扣</w:t>
            </w:r>
            <w:r>
              <w:rPr>
                <w:sz w:val="21"/>
                <w:szCs w:val="21"/>
              </w:rPr>
              <w:t>5</w:t>
            </w:r>
            <w:r>
              <w:rPr>
                <w:rFonts w:hint="eastAsia" w:cs="仿宋_GB2312"/>
                <w:sz w:val="21"/>
                <w:szCs w:val="21"/>
              </w:rPr>
              <w:t>分，扣完为止；生活垃圾分类工作，受到市级（含）以上单位批评的，视情扣分</w:t>
            </w:r>
            <w:r>
              <w:rPr>
                <w:sz w:val="21"/>
                <w:szCs w:val="21"/>
              </w:rPr>
              <w:t>0.5-5</w:t>
            </w:r>
            <w:r>
              <w:rPr>
                <w:rFonts w:hint="eastAsia" w:cs="仿宋_GB2312"/>
                <w:sz w:val="21"/>
                <w:szCs w:val="21"/>
              </w:rPr>
              <w:t>分，扣完为止。</w:t>
            </w:r>
          </w:p>
        </w:tc>
        <w:tc>
          <w:tcPr>
            <w:tcW w:w="9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sz w:val="21"/>
                <w:szCs w:val="21"/>
              </w:rPr>
            </w:pPr>
          </w:p>
        </w:tc>
      </w:tr>
    </w:tbl>
    <w:p>
      <w:pPr>
        <w:spacing w:line="600" w:lineRule="exact"/>
      </w:pPr>
    </w:p>
    <w:p/>
    <w:p>
      <w:pPr>
        <w:spacing w:line="600" w:lineRule="exact"/>
      </w:pPr>
    </w:p>
    <w:p>
      <w:pPr>
        <w:adjustRightInd w:val="0"/>
        <w:spacing w:line="600" w:lineRule="exact"/>
        <w:jc w:val="left"/>
        <w:rPr>
          <w:rFonts w:eastAsia="黑体"/>
          <w:b/>
          <w:bCs/>
          <w:szCs w:val="32"/>
        </w:rPr>
      </w:pPr>
    </w:p>
    <w:p>
      <w:pPr>
        <w:rPr>
          <w:rFonts w:hint="eastAsia" w:eastAsia="黑体" w:cs="黑体"/>
          <w:spacing w:val="-4"/>
          <w:szCs w:val="32"/>
        </w:rPr>
      </w:pPr>
      <w:r>
        <w:rPr>
          <w:rFonts w:hint="eastAsia" w:eastAsia="黑体" w:cs="黑体"/>
          <w:spacing w:val="-4"/>
          <w:szCs w:val="32"/>
        </w:rPr>
        <w:br w:type="page"/>
      </w:r>
      <w:r>
        <w:rPr>
          <w:rFonts w:hint="eastAsia" w:eastAsia="黑体" w:cs="黑体"/>
          <w:spacing w:val="-4"/>
          <w:szCs w:val="32"/>
        </w:rPr>
        <w:t>附件2-3</w:t>
      </w:r>
    </w:p>
    <w:p>
      <w:pPr>
        <w:pStyle w:val="2"/>
        <w:keepNext w:val="0"/>
        <w:keepLines w:val="0"/>
        <w:spacing w:before="0" w:after="0" w:line="600" w:lineRule="exact"/>
      </w:pPr>
    </w:p>
    <w:p>
      <w:pPr>
        <w:adjustRightInd w:val="0"/>
        <w:spacing w:line="600" w:lineRule="exact"/>
        <w:jc w:val="center"/>
        <w:rPr>
          <w:rFonts w:hint="eastAsia" w:ascii="方正小标宋简体" w:eastAsia="方正小标宋简体" w:cs="黑体"/>
          <w:spacing w:val="-4"/>
          <w:sz w:val="42"/>
          <w:szCs w:val="42"/>
        </w:rPr>
      </w:pPr>
      <w:r>
        <w:rPr>
          <w:rFonts w:hint="eastAsia" w:ascii="方正小标宋简体" w:eastAsia="方正小标宋简体" w:cs="方正小标宋简体"/>
          <w:spacing w:val="-4"/>
          <w:sz w:val="42"/>
          <w:szCs w:val="42"/>
        </w:rPr>
        <w:t>2020年生活垃圾分类和减量工作考评评分细则</w:t>
      </w:r>
    </w:p>
    <w:p>
      <w:pPr>
        <w:adjustRightInd w:val="0"/>
        <w:spacing w:line="600" w:lineRule="exact"/>
        <w:jc w:val="center"/>
        <w:rPr>
          <w:rFonts w:hint="eastAsia" w:ascii="方正小标宋简体" w:eastAsia="方正小标宋简体"/>
          <w:spacing w:val="-4"/>
          <w:sz w:val="36"/>
          <w:szCs w:val="36"/>
        </w:rPr>
      </w:pPr>
      <w:r>
        <w:rPr>
          <w:rFonts w:hint="eastAsia" w:ascii="方正小标宋简体" w:eastAsia="方正小标宋简体" w:cs="方正小标宋简体"/>
          <w:spacing w:val="-4"/>
          <w:sz w:val="36"/>
          <w:szCs w:val="36"/>
        </w:rPr>
        <w:t>（总分：30分）</w:t>
      </w:r>
    </w:p>
    <w:p>
      <w:pPr>
        <w:spacing w:line="600" w:lineRule="exact"/>
        <w:jc w:val="left"/>
        <w:rPr>
          <w:sz w:val="28"/>
          <w:szCs w:val="28"/>
        </w:rPr>
      </w:pPr>
      <w:r>
        <w:rPr>
          <w:rFonts w:hint="eastAsia" w:cs="仿宋_GB2312"/>
          <w:sz w:val="28"/>
          <w:szCs w:val="28"/>
        </w:rPr>
        <w:t>考评对象：市直单位</w:t>
      </w: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134"/>
        <w:gridCol w:w="44"/>
        <w:gridCol w:w="6"/>
        <w:gridCol w:w="6103"/>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049"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sz w:val="21"/>
                <w:szCs w:val="21"/>
              </w:rPr>
            </w:pPr>
            <w:r>
              <w:rPr>
                <w:rFonts w:hint="eastAsia" w:eastAsia="黑体" w:cs="黑体"/>
                <w:sz w:val="21"/>
                <w:szCs w:val="21"/>
              </w:rPr>
              <w:t>一、基础工作（</w:t>
            </w:r>
            <w:r>
              <w:rPr>
                <w:rFonts w:hint="eastAsia" w:eastAsia="黑体" w:cs="黑体"/>
                <w:b/>
                <w:sz w:val="21"/>
                <w:szCs w:val="21"/>
              </w:rPr>
              <w:t>12分</w:t>
            </w:r>
            <w:r>
              <w:rPr>
                <w:rFonts w:hint="eastAsia" w:eastAsia="黑体" w:cs="黑体"/>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cs="黑体"/>
                <w:sz w:val="21"/>
                <w:szCs w:val="21"/>
              </w:rPr>
            </w:pPr>
            <w:r>
              <w:rPr>
                <w:rFonts w:hint="eastAsia" w:eastAsia="黑体" w:cs="黑体"/>
                <w:sz w:val="21"/>
                <w:szCs w:val="21"/>
              </w:rPr>
              <w:t>序号</w:t>
            </w:r>
          </w:p>
        </w:tc>
        <w:tc>
          <w:tcPr>
            <w:tcW w:w="113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cs="黑体"/>
                <w:sz w:val="21"/>
                <w:szCs w:val="21"/>
              </w:rPr>
            </w:pPr>
            <w:r>
              <w:rPr>
                <w:rFonts w:hint="eastAsia" w:eastAsia="黑体" w:cs="黑体"/>
                <w:sz w:val="21"/>
                <w:szCs w:val="21"/>
              </w:rPr>
              <w:t>考核内容</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cs="黑体"/>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eastAsia="黑体" w:cs="黑体"/>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w:t>
            </w:r>
          </w:p>
        </w:tc>
        <w:tc>
          <w:tcPr>
            <w:tcW w:w="1134" w:type="dxa"/>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成立机构</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成立生活垃圾分类工作领导机构，有分管领导和专兼职工作人员（1分）。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制定方案</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制定本单位推行生活垃圾分类和减量工作方案并落实（2分）。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3</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信息报送</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每月底向市垃分办报送生活垃圾分类工作信息（2分），未报送的每次扣</w:t>
            </w:r>
            <w:r>
              <w:rPr>
                <w:rFonts w:cs="仿宋_GB2312"/>
                <w:sz w:val="21"/>
                <w:szCs w:val="21"/>
              </w:rPr>
              <w:t>0.5</w:t>
            </w:r>
            <w:r>
              <w:rPr>
                <w:rFonts w:hint="eastAsia" w:cs="仿宋_GB2312"/>
                <w:sz w:val="21"/>
                <w:szCs w:val="21"/>
              </w:rPr>
              <w:t>分，扣完为止。</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4</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监督考评</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制定本单位生活垃圾分类和减量考评办法并组织实施，每季度至少考评一次并通报考评结果，考评结果需报市垃分办备案（2分）。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5</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宣传活动</w:t>
            </w:r>
          </w:p>
        </w:tc>
        <w:tc>
          <w:tcPr>
            <w:tcW w:w="6153" w:type="dxa"/>
            <w:gridSpan w:val="3"/>
            <w:tcBorders>
              <w:top w:val="single" w:color="auto" w:sz="4" w:space="0"/>
              <w:left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积极开展生活垃圾分类和减量工作宣传活动，利用宣传载体开展宣传教育工作（2分）。</w:t>
            </w:r>
          </w:p>
        </w:tc>
        <w:tc>
          <w:tcPr>
            <w:tcW w:w="735" w:type="dxa"/>
            <w:tcBorders>
              <w:top w:val="single" w:color="auto" w:sz="4" w:space="0"/>
              <w:left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6</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党建引领</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充分发挥本单位党员示范引领作用（1分）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7</w:t>
            </w:r>
          </w:p>
        </w:tc>
        <w:tc>
          <w:tcPr>
            <w:tcW w:w="1134" w:type="dxa"/>
            <w:tcBorders>
              <w:left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协同配合</w:t>
            </w:r>
          </w:p>
        </w:tc>
        <w:tc>
          <w:tcPr>
            <w:tcW w:w="615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配合全市垃圾分类工作的开展（2分）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049"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r>
              <w:rPr>
                <w:rFonts w:hint="eastAsia" w:eastAsia="黑体" w:cs="黑体"/>
                <w:sz w:val="21"/>
                <w:szCs w:val="21"/>
              </w:rPr>
              <w:t>二、牵头工作（18分）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78"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1</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市综合行政执法局</w:t>
            </w:r>
          </w:p>
          <w:p>
            <w:pPr>
              <w:pStyle w:val="2"/>
              <w:keepNext w:val="0"/>
              <w:keepLines w:val="0"/>
              <w:adjustRightInd w:val="0"/>
              <w:spacing w:before="0" w:after="0" w:line="360" w:lineRule="exact"/>
              <w:jc w:val="center"/>
              <w:rPr>
                <w:rFonts w:ascii="Times New Roman" w:hAnsi="Times New Roman" w:eastAsia="仿宋_GB2312" w:cs="仿宋_GB2312"/>
                <w:b w:val="0"/>
                <w:bCs w:val="0"/>
                <w:sz w:val="21"/>
                <w:szCs w:val="21"/>
              </w:rPr>
            </w:pPr>
            <w:r>
              <w:rPr>
                <w:rFonts w:hint="eastAsia" w:ascii="Times New Roman" w:hAnsi="Times New Roman" w:eastAsia="仿宋_GB2312" w:cs="仿宋_GB2312"/>
                <w:b w:val="0"/>
                <w:bCs w:val="0"/>
                <w:sz w:val="21"/>
                <w:szCs w:val="21"/>
              </w:rPr>
              <w:t>（市城市管理局）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cs="仿宋_GB2312"/>
                <w:sz w:val="21"/>
                <w:szCs w:val="21"/>
              </w:rPr>
              <w:t>1.</w:t>
            </w:r>
            <w:r>
              <w:rPr>
                <w:rFonts w:hint="eastAsia" w:cs="仿宋_GB2312"/>
                <w:sz w:val="21"/>
                <w:szCs w:val="21"/>
              </w:rPr>
              <w:t>制定全市生活垃圾分类和减量工作方案并落实（2分）；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推进生活垃圾分类终端处理设施建设，对运行情况的监督检查等（3分）；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对违反《宜春市生活垃圾分类管理条例》的行为实施行政执法（2分）；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制定垃圾分类收运企业运营服务作业质量管理办法和考核办法，并进行督促管理（2分）；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对市直各成员单位和县（市、区）垃圾分类管理人员等进行培训（1分）；</w:t>
            </w:r>
          </w:p>
          <w:p>
            <w:pPr>
              <w:widowControl/>
              <w:spacing w:line="360" w:lineRule="exact"/>
              <w:rPr>
                <w:rFonts w:cs="仿宋_GB2312"/>
                <w:sz w:val="21"/>
                <w:szCs w:val="21"/>
              </w:rPr>
            </w:pPr>
            <w:r>
              <w:rPr>
                <w:rFonts w:hint="eastAsia" w:cs="仿宋_GB2312"/>
                <w:sz w:val="21"/>
                <w:szCs w:val="21"/>
              </w:rPr>
              <w:t>6</w:t>
            </w:r>
            <w:r>
              <w:rPr>
                <w:rFonts w:cs="仿宋_GB2312"/>
                <w:sz w:val="21"/>
                <w:szCs w:val="21"/>
              </w:rPr>
              <w:t>.</w:t>
            </w:r>
            <w:r>
              <w:rPr>
                <w:rFonts w:hint="eastAsia" w:cs="仿宋_GB2312"/>
                <w:sz w:val="21"/>
                <w:szCs w:val="21"/>
              </w:rPr>
              <w:t>指导做好农村生活垃圾分类和减量推进工作（2分）；</w:t>
            </w:r>
          </w:p>
          <w:p>
            <w:pPr>
              <w:adjustRightInd w:val="0"/>
              <w:snapToGrid w:val="0"/>
              <w:spacing w:line="360" w:lineRule="exact"/>
              <w:rPr>
                <w:rFonts w:cs="仿宋_GB2312"/>
                <w:sz w:val="21"/>
                <w:szCs w:val="21"/>
              </w:rPr>
            </w:pPr>
            <w:r>
              <w:rPr>
                <w:rFonts w:hint="eastAsia" w:cs="仿宋_GB2312"/>
                <w:sz w:val="21"/>
                <w:szCs w:val="21"/>
              </w:rPr>
              <w:t>7</w:t>
            </w:r>
            <w:r>
              <w:rPr>
                <w:rFonts w:cs="仿宋_GB2312"/>
                <w:sz w:val="21"/>
                <w:szCs w:val="21"/>
              </w:rPr>
              <w:t>.</w:t>
            </w:r>
            <w:r>
              <w:rPr>
                <w:rFonts w:hint="eastAsia" w:cs="仿宋_GB2312"/>
                <w:sz w:val="21"/>
                <w:szCs w:val="21"/>
              </w:rPr>
              <w:t>制定全市生活垃圾分类和减量考评办法并组织检查考评（6分）。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2</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市委</w:t>
            </w:r>
          </w:p>
          <w:p>
            <w:pPr>
              <w:widowControl/>
              <w:adjustRightInd w:val="0"/>
              <w:snapToGrid w:val="0"/>
              <w:spacing w:line="360" w:lineRule="exact"/>
              <w:jc w:val="center"/>
              <w:rPr>
                <w:rFonts w:cs="仿宋_GB2312"/>
                <w:sz w:val="21"/>
                <w:szCs w:val="21"/>
              </w:rPr>
            </w:pPr>
            <w:r>
              <w:rPr>
                <w:rFonts w:hint="eastAsia" w:cs="仿宋_GB2312"/>
                <w:sz w:val="21"/>
                <w:szCs w:val="21"/>
              </w:rPr>
              <w:t>宣传部</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制定全市生活垃圾分类和减量工作宣传方案并督促相关单位落实宣传方案（3分）；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全方位、正面宣传《宜春市生活垃圾分类管理条例》（2分）；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指导协调市属媒体及全市各行业公共媒介、载体广泛开展垃圾分类公益宣传（4分）；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协调志愿者开展垃圾分类宣传，在城市公共场所对市民、游客进行垃圾分类宣传和劝导、监督（2分）；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垃圾分类宣传纳入讲文明树新风公益宣传（2分）；</w:t>
            </w:r>
          </w:p>
          <w:p>
            <w:pPr>
              <w:adjustRightInd w:val="0"/>
              <w:snapToGrid w:val="0"/>
              <w:spacing w:line="360" w:lineRule="exact"/>
              <w:rPr>
                <w:rFonts w:cs="仿宋_GB2312"/>
                <w:sz w:val="21"/>
                <w:szCs w:val="21"/>
              </w:rPr>
            </w:pPr>
            <w:r>
              <w:rPr>
                <w:rFonts w:hint="eastAsia" w:cs="仿宋_GB2312"/>
                <w:sz w:val="21"/>
                <w:szCs w:val="21"/>
              </w:rPr>
              <w:t>6</w:t>
            </w:r>
            <w:r>
              <w:rPr>
                <w:rFonts w:cs="仿宋_GB2312"/>
                <w:sz w:val="21"/>
                <w:szCs w:val="21"/>
              </w:rPr>
              <w:t>.</w:t>
            </w:r>
            <w:r>
              <w:rPr>
                <w:rFonts w:hint="eastAsia" w:cs="仿宋_GB2312"/>
                <w:sz w:val="21"/>
                <w:szCs w:val="21"/>
              </w:rPr>
              <w:t>将垃圾分类工作纳入文明城市、文明村镇和文明单位测评体系和文明创建督查内容（5分）。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3</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市自然</w:t>
            </w:r>
          </w:p>
          <w:p>
            <w:pPr>
              <w:widowControl/>
              <w:adjustRightInd w:val="0"/>
              <w:snapToGrid w:val="0"/>
              <w:spacing w:line="360" w:lineRule="exact"/>
              <w:jc w:val="center"/>
              <w:rPr>
                <w:rFonts w:cs="仿宋_GB2312"/>
                <w:sz w:val="21"/>
                <w:szCs w:val="21"/>
              </w:rPr>
            </w:pPr>
            <w:r>
              <w:rPr>
                <w:rFonts w:hint="eastAsia" w:cs="仿宋_GB2312"/>
                <w:sz w:val="21"/>
                <w:szCs w:val="21"/>
              </w:rPr>
              <w:t>资源局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将生活垃圾分类设施建设纳入相关规划（6分）；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在建设项目方案审查和批复时，规划生活垃圾分类设施并督促落实（分类收集亭、垃圾桶清洗点、大件垃圾装修垃圾临时堆放点）（12分）。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4</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市发改委</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 xml:space="preserve"> 配合市综合行政执法局、市自然资源局等有关部门编制和推进生活垃圾处理设施建设发展规划，并按规划做好项目核准</w:t>
            </w:r>
            <w:r>
              <w:rPr>
                <w:rFonts w:hint="eastAsia" w:cs="仿宋_GB2312"/>
                <w:sz w:val="21"/>
                <w:szCs w:val="21"/>
              </w:rPr>
              <w:t>（13分）</w:t>
            </w:r>
            <w:r>
              <w:rPr>
                <w:rFonts w:cs="仿宋_GB2312"/>
                <w:sz w:val="21"/>
                <w:szCs w:val="21"/>
              </w:rPr>
              <w:t>；</w:t>
            </w:r>
          </w:p>
          <w:p>
            <w:pPr>
              <w:widowControl/>
              <w:spacing w:line="360" w:lineRule="exact"/>
              <w:rPr>
                <w:rFonts w:cs="仿宋_GB2312"/>
                <w:sz w:val="21"/>
                <w:szCs w:val="21"/>
              </w:rPr>
            </w:pPr>
            <w:r>
              <w:rPr>
                <w:rFonts w:hint="eastAsia" w:cs="仿宋_GB2312"/>
                <w:sz w:val="21"/>
                <w:szCs w:val="21"/>
              </w:rPr>
              <w:t>2.</w:t>
            </w:r>
            <w:r>
              <w:rPr>
                <w:rFonts w:cs="仿宋_GB2312"/>
                <w:sz w:val="21"/>
                <w:szCs w:val="21"/>
              </w:rPr>
              <w:t>研究生活垃圾分类和减量收费管理办法</w:t>
            </w:r>
            <w:r>
              <w:rPr>
                <w:rFonts w:hint="eastAsia" w:cs="仿宋_GB2312"/>
                <w:sz w:val="21"/>
                <w:szCs w:val="21"/>
              </w:rPr>
              <w:t>（5分）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5</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市国资委</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制定市国资委出资监管企业推行生活垃圾分类和减量工作方案（3分）；</w:t>
            </w:r>
          </w:p>
          <w:p>
            <w:pPr>
              <w:adjustRightInd w:val="0"/>
              <w:snapToGrid w:val="0"/>
              <w:spacing w:line="32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将生活垃圾分类和减量工作纳入对出资监管企业的日常监管内容（5分）；</w:t>
            </w:r>
          </w:p>
          <w:p>
            <w:pPr>
              <w:adjustRightInd w:val="0"/>
              <w:snapToGrid w:val="0"/>
              <w:spacing w:line="32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建立市国资委出资监管企业生活垃圾分类和减量工作督促检查制度（2分）；</w:t>
            </w:r>
          </w:p>
          <w:p>
            <w:pPr>
              <w:adjustRightInd w:val="0"/>
              <w:snapToGrid w:val="0"/>
              <w:spacing w:line="320" w:lineRule="exact"/>
              <w:rPr>
                <w:rFonts w:cs="仿宋_GB2312"/>
                <w:sz w:val="21"/>
                <w:szCs w:val="21"/>
              </w:rPr>
            </w:pPr>
            <w:r>
              <w:rPr>
                <w:rFonts w:hint="eastAsia" w:cs="仿宋_GB2312"/>
                <w:sz w:val="21"/>
                <w:szCs w:val="21"/>
              </w:rPr>
              <w:t>4. 每季度组织开展出资监管企业生活垃圾分类和减量工作检查考评（8分）。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6</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市教体局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制定全市教育系统生活垃圾分类和减量工作方案并落实（2分）；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组织开展学校垃圾分类工作培训，组织全市教师开展垃圾分类教育教学交流评比活动（3分）；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组织开展生活垃圾分类和减量进课堂活动、生活垃圾分类和减量实践活动（4分）；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建立全市教育系统生活垃圾分类和减量工作检查考评制度（2分）；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每学期组织开展全市教育系统生活垃圾分类和减量工作检查考评，督促中心城区学校开展生活垃圾分类和减量工作（7分）。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7</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市生态环境局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1.加强对有害垃圾集中处置场所环境监管（6分）；</w:t>
            </w:r>
          </w:p>
          <w:p>
            <w:pPr>
              <w:adjustRightInd w:val="0"/>
              <w:snapToGrid w:val="0"/>
              <w:spacing w:line="360" w:lineRule="exact"/>
              <w:rPr>
                <w:rFonts w:cs="仿宋_GB2312"/>
                <w:sz w:val="21"/>
                <w:szCs w:val="21"/>
              </w:rPr>
            </w:pPr>
            <w:r>
              <w:rPr>
                <w:rFonts w:hint="eastAsia" w:cs="仿宋_GB2312"/>
                <w:sz w:val="21"/>
                <w:szCs w:val="21"/>
              </w:rPr>
              <w:t xml:space="preserve">2.指导收运企业按有关规定收运有害垃圾（1分）； </w:t>
            </w:r>
          </w:p>
          <w:p>
            <w:pPr>
              <w:adjustRightInd w:val="0"/>
              <w:snapToGrid w:val="0"/>
              <w:spacing w:line="360" w:lineRule="exact"/>
              <w:rPr>
                <w:rFonts w:cs="仿宋_GB2312"/>
                <w:sz w:val="21"/>
                <w:szCs w:val="21"/>
              </w:rPr>
            </w:pPr>
            <w:r>
              <w:rPr>
                <w:rFonts w:hint="eastAsia" w:cs="仿宋_GB2312"/>
                <w:sz w:val="21"/>
                <w:szCs w:val="21"/>
              </w:rPr>
              <w:t>3.负责指导工业企业开展清洁生产（3分）；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制定《宜春市生活垃圾分类之有害垃圾收运、储存、处理规定》并督促落实（2分）；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督促生活垃圾处理企业污染防治设施正常运转，确保各项污染物达标排放（6分）。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8</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市住建局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1.制定我市物业服务企业推行生活垃圾分类和减量工作方案并落实（1分）；</w:t>
            </w:r>
          </w:p>
          <w:p>
            <w:pPr>
              <w:adjustRightInd w:val="0"/>
              <w:snapToGrid w:val="0"/>
              <w:spacing w:line="360" w:lineRule="exact"/>
              <w:rPr>
                <w:rFonts w:cs="仿宋_GB2312"/>
                <w:sz w:val="21"/>
                <w:szCs w:val="21"/>
              </w:rPr>
            </w:pPr>
            <w:r>
              <w:rPr>
                <w:rFonts w:hint="eastAsia" w:cs="仿宋_GB2312"/>
                <w:sz w:val="21"/>
                <w:szCs w:val="21"/>
              </w:rPr>
              <w:t>2.根据相关标准督促新建小区建设开发单位按照有关要求配套建设生活垃圾分类设施，并验收把关（3分）；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将生活垃圾分类和减量工作纳入物业服务企业信用体系（2分）；</w:t>
            </w:r>
          </w:p>
          <w:p>
            <w:pPr>
              <w:adjustRightInd w:val="0"/>
              <w:snapToGrid w:val="0"/>
              <w:spacing w:line="360" w:lineRule="exact"/>
              <w:rPr>
                <w:rFonts w:cs="仿宋_GB2312"/>
                <w:sz w:val="21"/>
                <w:szCs w:val="21"/>
              </w:rPr>
            </w:pPr>
            <w:r>
              <w:rPr>
                <w:rFonts w:hint="eastAsia" w:cs="仿宋_GB2312"/>
                <w:sz w:val="21"/>
                <w:szCs w:val="21"/>
              </w:rPr>
              <w:t>4.依据《宜春市生活垃圾分类管理条例》，落实物业服务业企业责任，开展生活垃圾分类和减量工作（5分）；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将生活垃圾分类和减量工作纳入对物业服务企业的日常监管内容（2分）；</w:t>
            </w:r>
          </w:p>
          <w:p>
            <w:pPr>
              <w:adjustRightInd w:val="0"/>
              <w:snapToGrid w:val="0"/>
              <w:spacing w:line="360" w:lineRule="exact"/>
              <w:rPr>
                <w:rFonts w:cs="仿宋_GB2312"/>
                <w:sz w:val="21"/>
                <w:szCs w:val="21"/>
              </w:rPr>
            </w:pPr>
            <w:r>
              <w:rPr>
                <w:rFonts w:hint="eastAsia" w:cs="仿宋_GB2312"/>
                <w:sz w:val="21"/>
                <w:szCs w:val="21"/>
              </w:rPr>
              <w:t>6.每季度对物业公司垃圾分类和减量工作进行检查考评（5分）。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9</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市商务局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制定可回收物的收运和资源化利用方案并落实（2分）；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编制可回收物目录、制定低值可回收物资源化利用优惠政策和回收处置便利措施并落实（2分）；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组织回收企业及时做好生活垃圾中可回收物的回收工作，引导社区居民积极参与可回收物分类回收工作（3分）；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推动有实力的企业参与可回收物回收工作（2分）；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开展生活垃圾中低价值可回收物分类回收和资源化利用（2分）；</w:t>
            </w:r>
          </w:p>
          <w:p>
            <w:pPr>
              <w:adjustRightInd w:val="0"/>
              <w:snapToGrid w:val="0"/>
              <w:spacing w:line="360" w:lineRule="exact"/>
              <w:rPr>
                <w:rFonts w:cs="仿宋_GB2312"/>
                <w:sz w:val="21"/>
                <w:szCs w:val="21"/>
              </w:rPr>
            </w:pPr>
            <w:r>
              <w:rPr>
                <w:rFonts w:hint="eastAsia" w:cs="仿宋_GB2312"/>
                <w:sz w:val="21"/>
                <w:szCs w:val="21"/>
              </w:rPr>
              <w:t>6</w:t>
            </w:r>
            <w:r>
              <w:rPr>
                <w:rFonts w:cs="仿宋_GB2312"/>
                <w:sz w:val="21"/>
                <w:szCs w:val="21"/>
              </w:rPr>
              <w:t>.</w:t>
            </w:r>
            <w:r>
              <w:rPr>
                <w:rFonts w:hint="eastAsia" w:cs="仿宋_GB2312"/>
                <w:sz w:val="21"/>
                <w:szCs w:val="21"/>
              </w:rPr>
              <w:t>出台《餐厨垃圾管理办法》（2分）；</w:t>
            </w:r>
          </w:p>
          <w:p>
            <w:pPr>
              <w:adjustRightInd w:val="0"/>
              <w:snapToGrid w:val="0"/>
              <w:spacing w:line="360" w:lineRule="exact"/>
              <w:rPr>
                <w:rFonts w:cs="仿宋_GB2312"/>
                <w:sz w:val="21"/>
                <w:szCs w:val="21"/>
              </w:rPr>
            </w:pPr>
            <w:r>
              <w:rPr>
                <w:rFonts w:hint="eastAsia" w:cs="仿宋_GB2312"/>
                <w:sz w:val="21"/>
                <w:szCs w:val="21"/>
              </w:rPr>
              <w:t>7.每季度组织对农贸市场垃圾分类和减量工作进行检查考评（5分）。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1</w:t>
            </w:r>
            <w:r>
              <w:rPr>
                <w:rFonts w:hint="eastAsia" w:cs="仿宋_GB2312"/>
                <w:sz w:val="21"/>
                <w:szCs w:val="21"/>
              </w:rPr>
              <w:t>0</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市文广</w:t>
            </w:r>
          </w:p>
          <w:p>
            <w:pPr>
              <w:widowControl/>
              <w:adjustRightInd w:val="0"/>
              <w:snapToGrid w:val="0"/>
              <w:spacing w:line="360" w:lineRule="exact"/>
              <w:jc w:val="center"/>
              <w:rPr>
                <w:rFonts w:cs="仿宋_GB2312"/>
                <w:sz w:val="21"/>
                <w:szCs w:val="21"/>
              </w:rPr>
            </w:pPr>
            <w:r>
              <w:rPr>
                <w:rFonts w:hint="eastAsia" w:cs="仿宋_GB2312"/>
                <w:sz w:val="21"/>
                <w:szCs w:val="21"/>
              </w:rPr>
              <w:t>新旅局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制定了我市文化旅游行业生活垃圾分类和减量工作实施方案并落实（2分）；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将生活垃圾分类和减量工作纳入城市文化建设内容，积极开展以生活垃圾分类和减量、提倡生态文明为主题的文化宣传活动（4分）；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对旅游行业管理人员进行生活垃圾分类和减量专题培训，指导督促各旅行社、星级饭店完成对导游、饭店服务员的生活垃圾分类和减量知识培训，通过有效方式向外来游客宣传引导生活垃圾分类（3分）；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建立全市文化场馆、演出场馆、旅游行业生活垃圾分类和减量工作检查考评制度（2分）；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每季度组织开展全市文化场馆、演出场馆、旅游行业生活垃圾分类和减量检查考评，督促指导全市文化场馆、演出场馆、星级饭店和A级旅游景区的生活垃圾分类工作（7分）。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1</w:t>
            </w:r>
            <w:r>
              <w:rPr>
                <w:rFonts w:hint="eastAsia" w:cs="仿宋_GB2312"/>
                <w:sz w:val="21"/>
                <w:szCs w:val="21"/>
              </w:rPr>
              <w:t>1</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市卫健委</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制定全市卫生系统生活垃圾分类和减量工作方案并落实（2分）；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2.督促全市医疗单位完善配套生活垃圾和医疗垃圾分类投放、收集设施，抓好医疗垃圾与生活垃圾分流的工作落实，防止医疗垃圾混入到生活垃圾中（6分）；</w:t>
            </w:r>
          </w:p>
          <w:p>
            <w:pPr>
              <w:adjustRightInd w:val="0"/>
              <w:snapToGrid w:val="0"/>
              <w:spacing w:line="360" w:lineRule="exact"/>
              <w:rPr>
                <w:rFonts w:cs="仿宋_GB2312"/>
                <w:sz w:val="21"/>
                <w:szCs w:val="21"/>
              </w:rPr>
            </w:pPr>
            <w:r>
              <w:rPr>
                <w:rFonts w:hint="eastAsia" w:cs="仿宋_GB2312"/>
                <w:sz w:val="21"/>
                <w:szCs w:val="21"/>
              </w:rPr>
              <w:t>3.加强对患者生活垃圾分类意识的宣传教育（2分）；</w:t>
            </w:r>
          </w:p>
          <w:p>
            <w:pPr>
              <w:adjustRightInd w:val="0"/>
              <w:snapToGrid w:val="0"/>
              <w:spacing w:line="360" w:lineRule="exac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建立全市医疗单位生活垃圾分类和减量检查考评制度（1分）；</w:t>
            </w:r>
          </w:p>
          <w:p>
            <w:pPr>
              <w:adjustRightInd w:val="0"/>
              <w:snapToGrid w:val="0"/>
              <w:spacing w:line="360" w:lineRule="exact"/>
              <w:rPr>
                <w:rFonts w:cs="仿宋_GB2312"/>
                <w:sz w:val="21"/>
                <w:szCs w:val="21"/>
              </w:rPr>
            </w:pPr>
            <w:r>
              <w:rPr>
                <w:rFonts w:hint="eastAsia" w:cs="仿宋_GB2312"/>
                <w:sz w:val="21"/>
                <w:szCs w:val="21"/>
              </w:rPr>
              <w:t>5</w:t>
            </w:r>
            <w:r>
              <w:rPr>
                <w:rFonts w:cs="仿宋_GB2312"/>
                <w:sz w:val="21"/>
                <w:szCs w:val="21"/>
              </w:rPr>
              <w:t>.</w:t>
            </w:r>
            <w:r>
              <w:rPr>
                <w:rFonts w:hint="eastAsia" w:cs="仿宋_GB2312"/>
                <w:sz w:val="21"/>
                <w:szCs w:val="21"/>
              </w:rPr>
              <w:t>每季度组织开展全市医疗单位生活垃圾分类和减量工作检查考评（7分）。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1</w:t>
            </w:r>
            <w:r>
              <w:rPr>
                <w:rFonts w:hint="eastAsia" w:cs="仿宋_GB2312"/>
                <w:sz w:val="21"/>
                <w:szCs w:val="21"/>
              </w:rPr>
              <w:t>2</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市机关事务管理局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制定我市机关事业单位推行生活垃圾分类和减量工作方案并落实（2分）；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建立市直机关事业单位生活垃圾分类和减量工作督促检查制度（1分）；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将生活垃圾分类和减量工作纳入对市直相关机关事业单位的日常监管内容（3分）；</w:t>
            </w:r>
          </w:p>
          <w:p>
            <w:pPr>
              <w:adjustRightInd w:val="0"/>
              <w:snapToGrid w:val="0"/>
              <w:spacing w:line="360" w:lineRule="exact"/>
              <w:rPr>
                <w:rFonts w:cs="仿宋_GB2312"/>
                <w:sz w:val="21"/>
                <w:szCs w:val="21"/>
              </w:rPr>
            </w:pPr>
            <w:r>
              <w:rPr>
                <w:rFonts w:hint="eastAsia" w:cs="仿宋_GB2312"/>
                <w:sz w:val="21"/>
                <w:szCs w:val="21"/>
              </w:rPr>
              <w:t>4. 指导督促市直机关及所属单位按《生活垃圾分类标志（GB/T 19095—2019》标准使用标志（3分）；</w:t>
            </w:r>
          </w:p>
          <w:p>
            <w:pPr>
              <w:adjustRightInd w:val="0"/>
              <w:snapToGrid w:val="0"/>
              <w:spacing w:line="360" w:lineRule="exact"/>
              <w:rPr>
                <w:rFonts w:cs="仿宋_GB2312"/>
                <w:sz w:val="21"/>
                <w:szCs w:val="21"/>
              </w:rPr>
            </w:pPr>
            <w:r>
              <w:rPr>
                <w:rFonts w:hint="eastAsia" w:cs="仿宋_GB2312"/>
                <w:sz w:val="21"/>
                <w:szCs w:val="21"/>
              </w:rPr>
              <w:t>5.扩大公共机构生活垃圾分类志愿者队伍，开展志愿服务活动充分发挥机关干部模范带头作用（3分）；</w:t>
            </w:r>
          </w:p>
          <w:p>
            <w:pPr>
              <w:adjustRightInd w:val="0"/>
              <w:snapToGrid w:val="0"/>
              <w:spacing w:line="360" w:lineRule="exact"/>
              <w:rPr>
                <w:rFonts w:cs="仿宋_GB2312"/>
                <w:sz w:val="21"/>
                <w:szCs w:val="21"/>
              </w:rPr>
            </w:pPr>
            <w:r>
              <w:rPr>
                <w:rFonts w:hint="eastAsia" w:cs="仿宋_GB2312"/>
                <w:sz w:val="21"/>
                <w:szCs w:val="21"/>
              </w:rPr>
              <w:t>6</w:t>
            </w:r>
            <w:r>
              <w:rPr>
                <w:rFonts w:cs="仿宋_GB2312"/>
                <w:sz w:val="21"/>
                <w:szCs w:val="21"/>
              </w:rPr>
              <w:t>.</w:t>
            </w:r>
            <w:r>
              <w:rPr>
                <w:rFonts w:hint="eastAsia" w:cs="仿宋_GB2312"/>
                <w:sz w:val="21"/>
                <w:szCs w:val="21"/>
              </w:rPr>
              <w:t>每季度组织开展我市机关事业单位生活垃圾分类和减量工作检查考评，督导市直机关事业单位的生活垃圾分类工作（6分）。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13</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市工信局</w:t>
            </w:r>
          </w:p>
        </w:tc>
        <w:tc>
          <w:tcPr>
            <w:tcW w:w="6103" w:type="dxa"/>
            <w:tcBorders>
              <w:top w:val="single" w:color="auto" w:sz="4" w:space="0"/>
              <w:left w:val="single" w:color="auto" w:sz="4" w:space="0"/>
              <w:bottom w:val="single" w:color="auto" w:sz="4" w:space="0"/>
              <w:right w:val="single" w:color="auto" w:sz="4" w:space="0"/>
            </w:tcBorders>
            <w:noWrap/>
            <w:vAlign w:val="center"/>
          </w:tcPr>
          <w:p>
            <w:pPr>
              <w:pStyle w:val="5"/>
              <w:widowControl/>
              <w:spacing w:line="360" w:lineRule="exact"/>
              <w:ind w:firstLine="0" w:firstLineChars="0"/>
              <w:rPr>
                <w:rFonts w:cs="仿宋_GB2312"/>
                <w:b/>
                <w:sz w:val="18"/>
                <w:szCs w:val="21"/>
              </w:rPr>
            </w:pPr>
            <w:r>
              <w:rPr>
                <w:rFonts w:hint="eastAsia" w:cs="仿宋_GB2312"/>
                <w:sz w:val="21"/>
                <w:szCs w:val="21"/>
              </w:rPr>
              <w:t>1.负责宣传鼓励工业企业开展清洁生产和创建绿色工厂（9分）</w:t>
            </w:r>
            <w:r>
              <w:rPr>
                <w:rFonts w:hint="eastAsia" w:cs="仿宋_GB2312"/>
                <w:b/>
                <w:sz w:val="18"/>
                <w:szCs w:val="21"/>
              </w:rPr>
              <w:t>;</w:t>
            </w:r>
          </w:p>
          <w:p>
            <w:pPr>
              <w:pStyle w:val="5"/>
              <w:widowControl/>
              <w:spacing w:line="360" w:lineRule="exact"/>
              <w:ind w:firstLine="0" w:firstLineChars="0"/>
              <w:rPr>
                <w:rFonts w:cs="仿宋_GB2312"/>
                <w:sz w:val="21"/>
                <w:szCs w:val="21"/>
              </w:rPr>
            </w:pPr>
            <w:r>
              <w:rPr>
                <w:rFonts w:hint="eastAsia" w:cs="仿宋_GB2312"/>
                <w:sz w:val="21"/>
                <w:szCs w:val="21"/>
              </w:rPr>
              <w:t>2.宣传鼓励工业企业开展生活垃圾分类和减量工作（9分）。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14</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市财政局</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负责保障中心城区生活垃圾分类和减量</w:t>
            </w:r>
            <w:r>
              <w:rPr>
                <w:rFonts w:hint="eastAsia" w:cs="仿宋_GB2312"/>
                <w:sz w:val="21"/>
                <w:szCs w:val="21"/>
              </w:rPr>
              <w:t>工作</w:t>
            </w:r>
            <w:r>
              <w:rPr>
                <w:rFonts w:cs="仿宋_GB2312"/>
                <w:sz w:val="21"/>
                <w:szCs w:val="21"/>
              </w:rPr>
              <w:t>专项经费</w:t>
            </w:r>
            <w:r>
              <w:rPr>
                <w:rFonts w:hint="eastAsia" w:cs="仿宋_GB2312"/>
                <w:sz w:val="21"/>
                <w:szCs w:val="21"/>
              </w:rPr>
              <w:t>（6分）；</w:t>
            </w:r>
          </w:p>
          <w:p>
            <w:pPr>
              <w:widowControl/>
              <w:spacing w:line="360" w:lineRule="exact"/>
              <w:rPr>
                <w:rFonts w:cs="仿宋_GB2312"/>
                <w:sz w:val="21"/>
                <w:szCs w:val="21"/>
              </w:rPr>
            </w:pPr>
            <w:r>
              <w:rPr>
                <w:rFonts w:hint="eastAsia" w:cs="仿宋_GB2312"/>
                <w:sz w:val="21"/>
                <w:szCs w:val="21"/>
              </w:rPr>
              <w:t>2.</w:t>
            </w:r>
            <w:r>
              <w:rPr>
                <w:rFonts w:cs="仿宋_GB2312"/>
                <w:sz w:val="21"/>
                <w:szCs w:val="21"/>
              </w:rPr>
              <w:t>督促各县（市、区）将</w:t>
            </w:r>
            <w:r>
              <w:rPr>
                <w:rFonts w:hint="eastAsia" w:cs="仿宋_GB2312"/>
                <w:sz w:val="21"/>
                <w:szCs w:val="21"/>
              </w:rPr>
              <w:t>生活</w:t>
            </w:r>
            <w:r>
              <w:rPr>
                <w:rFonts w:cs="仿宋_GB2312"/>
                <w:sz w:val="21"/>
                <w:szCs w:val="21"/>
              </w:rPr>
              <w:t>垃圾分类工作经费列入财政预算，加强对垃圾分类财政性资金的使用监督检查</w:t>
            </w:r>
            <w:r>
              <w:rPr>
                <w:rFonts w:hint="eastAsia" w:cs="仿宋_GB2312"/>
                <w:sz w:val="21"/>
                <w:szCs w:val="21"/>
              </w:rPr>
              <w:t>（10分）</w:t>
            </w:r>
            <w:r>
              <w:rPr>
                <w:rFonts w:cs="仿宋_GB2312"/>
                <w:sz w:val="21"/>
                <w:szCs w:val="21"/>
              </w:rPr>
              <w:t>；</w:t>
            </w:r>
          </w:p>
          <w:p>
            <w:pPr>
              <w:widowControl/>
              <w:spacing w:line="360" w:lineRule="exact"/>
              <w:rPr>
                <w:rFonts w:cs="仿宋_GB2312"/>
                <w:sz w:val="21"/>
                <w:szCs w:val="21"/>
              </w:rPr>
            </w:pPr>
            <w:r>
              <w:rPr>
                <w:rFonts w:hint="eastAsia" w:cs="仿宋_GB2312"/>
                <w:sz w:val="21"/>
                <w:szCs w:val="21"/>
              </w:rPr>
              <w:t>3.</w:t>
            </w:r>
            <w:r>
              <w:rPr>
                <w:rFonts w:cs="仿宋_GB2312"/>
                <w:sz w:val="21"/>
                <w:szCs w:val="21"/>
              </w:rPr>
              <w:t>指导企业申报可再生能源电价补贴</w:t>
            </w:r>
            <w:r>
              <w:rPr>
                <w:rFonts w:hint="eastAsia" w:cs="仿宋_GB2312"/>
                <w:sz w:val="21"/>
                <w:szCs w:val="21"/>
              </w:rPr>
              <w:t>（2分）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15</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市市监局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制定超市、商场、集贸市场等商品零售场所生活垃圾分类和减量工作方案并落实（2分）；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组织开展对超市、商场、集贸市场等商品零售场所销售、使用塑料购物袋的监督检查（6分）；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督促超市、商场经营者开展生活垃圾分类宣传（3分）；</w:t>
            </w:r>
          </w:p>
          <w:p>
            <w:pPr>
              <w:adjustRightInd w:val="0"/>
              <w:snapToGrid w:val="0"/>
              <w:spacing w:line="360" w:lineRule="exact"/>
              <w:rPr>
                <w:rFonts w:cs="仿宋_GB2312"/>
                <w:strike/>
                <w:sz w:val="21"/>
                <w:szCs w:val="21"/>
              </w:rPr>
            </w:pPr>
            <w:r>
              <w:rPr>
                <w:rFonts w:hint="eastAsia" w:cs="仿宋_GB2312"/>
                <w:sz w:val="21"/>
                <w:szCs w:val="21"/>
              </w:rPr>
              <w:t>4.每季度组织对超市、商场、集贸市场等商品零售场所生活垃圾分类和减量进行检查考评（7分）。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16</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市农业</w:t>
            </w:r>
          </w:p>
          <w:p>
            <w:pPr>
              <w:widowControl/>
              <w:spacing w:line="360" w:lineRule="exact"/>
              <w:jc w:val="center"/>
              <w:rPr>
                <w:rFonts w:cs="仿宋_GB2312"/>
                <w:sz w:val="21"/>
                <w:szCs w:val="21"/>
              </w:rPr>
            </w:pPr>
            <w:r>
              <w:rPr>
                <w:rFonts w:cs="仿宋_GB2312"/>
                <w:sz w:val="21"/>
                <w:szCs w:val="21"/>
              </w:rPr>
              <w:t>农村局</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负责推广农业清洁生产技术</w:t>
            </w:r>
            <w:r>
              <w:rPr>
                <w:rFonts w:hint="eastAsia" w:cs="仿宋_GB2312"/>
                <w:sz w:val="21"/>
                <w:szCs w:val="21"/>
              </w:rPr>
              <w:t>（6分）；</w:t>
            </w:r>
          </w:p>
          <w:p>
            <w:pPr>
              <w:widowControl/>
              <w:spacing w:line="360" w:lineRule="exact"/>
              <w:rPr>
                <w:rFonts w:cs="仿宋_GB2312"/>
                <w:sz w:val="21"/>
                <w:szCs w:val="21"/>
              </w:rPr>
            </w:pPr>
            <w:r>
              <w:rPr>
                <w:rFonts w:hint="eastAsia" w:cs="仿宋_GB2312"/>
                <w:sz w:val="21"/>
                <w:szCs w:val="21"/>
              </w:rPr>
              <w:t>2.因地制宜探索农村生活垃圾分类，推进农药瓶等有害垃圾分类处理试点（6分）</w:t>
            </w:r>
          </w:p>
          <w:p>
            <w:pPr>
              <w:widowControl/>
              <w:spacing w:line="360" w:lineRule="exact"/>
              <w:rPr>
                <w:rFonts w:cs="仿宋_GB2312"/>
                <w:sz w:val="21"/>
                <w:szCs w:val="21"/>
              </w:rPr>
            </w:pPr>
            <w:r>
              <w:rPr>
                <w:rFonts w:hint="eastAsia" w:cs="仿宋_GB2312"/>
                <w:sz w:val="21"/>
                <w:szCs w:val="21"/>
              </w:rPr>
              <w:t>3.</w:t>
            </w:r>
            <w:r>
              <w:rPr>
                <w:rFonts w:cs="仿宋_GB2312"/>
                <w:sz w:val="21"/>
                <w:szCs w:val="21"/>
              </w:rPr>
              <w:t>推进“净菜进城”，从源头上减少垃圾产生量</w:t>
            </w:r>
            <w:r>
              <w:rPr>
                <w:rFonts w:hint="eastAsia" w:cs="仿宋_GB2312"/>
                <w:sz w:val="21"/>
                <w:szCs w:val="21"/>
              </w:rPr>
              <w:t>（6分）。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17</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市科技局</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负责深入开展</w:t>
            </w:r>
            <w:r>
              <w:rPr>
                <w:rFonts w:hint="eastAsia" w:cs="仿宋_GB2312"/>
                <w:sz w:val="21"/>
                <w:szCs w:val="21"/>
              </w:rPr>
              <w:t>生活</w:t>
            </w:r>
            <w:r>
              <w:rPr>
                <w:rFonts w:cs="仿宋_GB2312"/>
                <w:sz w:val="21"/>
                <w:szCs w:val="21"/>
              </w:rPr>
              <w:t>垃圾分类</w:t>
            </w:r>
            <w:r>
              <w:rPr>
                <w:rFonts w:hint="eastAsia" w:cs="仿宋_GB2312"/>
                <w:sz w:val="21"/>
                <w:szCs w:val="21"/>
              </w:rPr>
              <w:t>和减量</w:t>
            </w:r>
            <w:r>
              <w:rPr>
                <w:rFonts w:cs="仿宋_GB2312"/>
                <w:sz w:val="21"/>
                <w:szCs w:val="21"/>
              </w:rPr>
              <w:t>方面的科技宣传和科技服务等工作（</w:t>
            </w:r>
            <w:r>
              <w:rPr>
                <w:rFonts w:hint="eastAsia" w:cs="仿宋_GB2312"/>
                <w:sz w:val="21"/>
                <w:szCs w:val="21"/>
              </w:rPr>
              <w:t>9分）</w:t>
            </w:r>
          </w:p>
          <w:p>
            <w:pPr>
              <w:widowControl/>
              <w:spacing w:line="360" w:lineRule="exact"/>
              <w:rPr>
                <w:rFonts w:cs="仿宋_GB2312"/>
                <w:sz w:val="21"/>
                <w:szCs w:val="21"/>
              </w:rPr>
            </w:pPr>
            <w:r>
              <w:rPr>
                <w:rFonts w:hint="eastAsia" w:cs="仿宋_GB2312"/>
                <w:sz w:val="21"/>
                <w:szCs w:val="21"/>
              </w:rPr>
              <w:t>2.</w:t>
            </w:r>
            <w:r>
              <w:rPr>
                <w:rFonts w:cs="仿宋_GB2312"/>
                <w:sz w:val="21"/>
                <w:szCs w:val="21"/>
              </w:rPr>
              <w:t>负责开展清洁生产技术成果的</w:t>
            </w:r>
            <w:r>
              <w:rPr>
                <w:rFonts w:hint="eastAsia" w:cs="仿宋_GB2312"/>
                <w:sz w:val="21"/>
                <w:szCs w:val="21"/>
              </w:rPr>
              <w:t>支持和</w:t>
            </w:r>
            <w:r>
              <w:rPr>
                <w:rFonts w:cs="仿宋_GB2312"/>
                <w:sz w:val="21"/>
                <w:szCs w:val="21"/>
              </w:rPr>
              <w:t>推广</w:t>
            </w:r>
            <w:r>
              <w:rPr>
                <w:rFonts w:hint="eastAsia" w:cs="仿宋_GB2312"/>
                <w:sz w:val="21"/>
                <w:szCs w:val="21"/>
              </w:rPr>
              <w:t>（9分）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cs="仿宋_GB2312"/>
                <w:sz w:val="21"/>
                <w:szCs w:val="21"/>
              </w:rPr>
              <w:t>1</w:t>
            </w:r>
            <w:r>
              <w:rPr>
                <w:rFonts w:hint="eastAsia" w:cs="仿宋_GB2312"/>
                <w:sz w:val="21"/>
                <w:szCs w:val="21"/>
              </w:rPr>
              <w:t>8</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市妇联</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制定我市发动妇女开展生活垃圾分类和减量工作方案并落实（2分）；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对全市妇女及家庭进行垃圾分类宣传教育（7分）；</w:t>
            </w:r>
          </w:p>
          <w:p>
            <w:pPr>
              <w:adjustRightInd w:val="0"/>
              <w:snapToGrid w:val="0"/>
              <w:spacing w:line="360" w:lineRule="exact"/>
              <w:rPr>
                <w:rFonts w:cs="仿宋_GB2312"/>
                <w:sz w:val="21"/>
                <w:szCs w:val="21"/>
              </w:rPr>
            </w:pPr>
            <w:r>
              <w:rPr>
                <w:rFonts w:hint="eastAsia" w:cs="仿宋_GB2312"/>
                <w:sz w:val="21"/>
                <w:szCs w:val="21"/>
              </w:rPr>
              <w:t>3.负责发动组织全市妇女及家庭开展生活垃圾分类和减量工作（9分）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19</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团市委</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制定全市团员、青年开展生活垃圾分类和减量工作方案并落实（2分）；</w:t>
            </w:r>
          </w:p>
          <w:p>
            <w:pPr>
              <w:adjustRightInd w:val="0"/>
              <w:snapToGrid w:val="0"/>
              <w:spacing w:line="360" w:lineRule="exac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组织各级团组织及青年志愿者开展形式多样的垃圾分类志愿服务活动（16分）。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序号</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考核内容</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评分标准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eastAsia="黑体" w:cs="黑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20</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市委统战部</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制定市级宗教团体、宗教活动场所生活垃圾分类和减量工作方案并督促落实（4分）；</w:t>
            </w:r>
          </w:p>
          <w:p>
            <w:pPr>
              <w:adjustRightInd w:val="0"/>
              <w:snapToGrid w:val="0"/>
              <w:spacing w:line="360" w:lineRule="exact"/>
              <w:rPr>
                <w:rFonts w:cs="仿宋_GB2312"/>
                <w:sz w:val="21"/>
                <w:szCs w:val="21"/>
              </w:rPr>
            </w:pPr>
            <w:r>
              <w:rPr>
                <w:rFonts w:hint="eastAsia" w:cs="仿宋_GB2312"/>
                <w:sz w:val="21"/>
                <w:szCs w:val="21"/>
              </w:rPr>
              <w:t>2.充分发挥宗教界和信教群众在生活垃圾和减量工作中的积极作用（5分）；</w:t>
            </w:r>
          </w:p>
          <w:p>
            <w:pPr>
              <w:adjustRightInd w:val="0"/>
              <w:snapToGrid w:val="0"/>
              <w:spacing w:line="360" w:lineRule="exac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建立市级宗教团体、宗教活动场所生活垃圾分类和减量检查考评制度（2分）；</w:t>
            </w:r>
          </w:p>
          <w:p>
            <w:pPr>
              <w:adjustRightInd w:val="0"/>
              <w:snapToGrid w:val="0"/>
              <w:spacing w:line="360" w:lineRule="exact"/>
              <w:rPr>
                <w:rFonts w:cs="仿宋_GB2312"/>
                <w:sz w:val="21"/>
                <w:szCs w:val="21"/>
              </w:rPr>
            </w:pPr>
            <w:r>
              <w:rPr>
                <w:rFonts w:hint="eastAsia" w:cs="仿宋_GB2312"/>
                <w:sz w:val="21"/>
                <w:szCs w:val="21"/>
              </w:rPr>
              <w:t>4.每季度组织对市级宗教团体、宗教场所开展生活垃圾分类和减量工作情况进行检查考评（7分）。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21</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市公安局</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对涉嫌非法偷运有毒有害垃圾的行为进行依法查处</w:t>
            </w:r>
            <w:r>
              <w:rPr>
                <w:rFonts w:hint="eastAsia" w:cs="仿宋_GB2312"/>
                <w:sz w:val="21"/>
                <w:szCs w:val="21"/>
              </w:rPr>
              <w:t>（6分）</w:t>
            </w:r>
            <w:r>
              <w:rPr>
                <w:rFonts w:cs="仿宋_GB2312"/>
                <w:sz w:val="21"/>
                <w:szCs w:val="21"/>
              </w:rPr>
              <w:t>；</w:t>
            </w:r>
          </w:p>
          <w:p>
            <w:pPr>
              <w:widowControl/>
              <w:spacing w:line="360" w:lineRule="exact"/>
              <w:rPr>
                <w:rFonts w:cs="仿宋_GB2312"/>
                <w:sz w:val="21"/>
                <w:szCs w:val="21"/>
              </w:rPr>
            </w:pPr>
            <w:r>
              <w:rPr>
                <w:rFonts w:hint="eastAsia" w:cs="仿宋_GB2312"/>
                <w:sz w:val="21"/>
                <w:szCs w:val="21"/>
              </w:rPr>
              <w:t>2.</w:t>
            </w:r>
            <w:r>
              <w:rPr>
                <w:rFonts w:cs="仿宋_GB2312"/>
                <w:sz w:val="21"/>
                <w:szCs w:val="21"/>
              </w:rPr>
              <w:t>负责全市环卫和垃圾转运车辆、垃圾收运车辆沿路停靠收集垃圾，相关</w:t>
            </w:r>
            <w:r>
              <w:rPr>
                <w:rFonts w:hint="eastAsia" w:cs="仿宋_GB2312"/>
                <w:sz w:val="21"/>
                <w:szCs w:val="21"/>
              </w:rPr>
              <w:t>案件</w:t>
            </w:r>
            <w:r>
              <w:rPr>
                <w:rFonts w:cs="仿宋_GB2312"/>
                <w:sz w:val="21"/>
                <w:szCs w:val="21"/>
              </w:rPr>
              <w:t>车辆挂牌等的协调保障</w:t>
            </w:r>
            <w:r>
              <w:rPr>
                <w:rFonts w:hint="eastAsia" w:cs="仿宋_GB2312"/>
                <w:sz w:val="21"/>
                <w:szCs w:val="21"/>
              </w:rPr>
              <w:t>（5分）；</w:t>
            </w:r>
          </w:p>
          <w:p>
            <w:pPr>
              <w:widowControl/>
              <w:spacing w:line="360" w:lineRule="exact"/>
              <w:rPr>
                <w:rFonts w:cs="仿宋_GB2312"/>
                <w:sz w:val="21"/>
                <w:szCs w:val="21"/>
              </w:rPr>
            </w:pPr>
            <w:r>
              <w:rPr>
                <w:rFonts w:hint="eastAsia" w:cs="仿宋_GB2312"/>
                <w:sz w:val="21"/>
                <w:szCs w:val="21"/>
              </w:rPr>
              <w:t>3.对生活垃圾分类和减量工作中，构成犯罪的行为依法进行打击（7分）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22</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w:t>
            </w:r>
            <w:r>
              <w:rPr>
                <w:rFonts w:hint="eastAsia" w:cs="仿宋_GB2312"/>
                <w:sz w:val="21"/>
                <w:szCs w:val="21"/>
              </w:rPr>
              <w:t>退役军人事务</w:t>
            </w:r>
            <w:r>
              <w:rPr>
                <w:rFonts w:cs="仿宋_GB2312"/>
                <w:sz w:val="21"/>
                <w:szCs w:val="21"/>
              </w:rPr>
              <w:t>局</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cs="仿宋_GB2312"/>
                <w:sz w:val="21"/>
                <w:szCs w:val="21"/>
              </w:rPr>
              <w:t>负责协调部队开展生活垃圾分类和减量工作</w:t>
            </w:r>
            <w:r>
              <w:rPr>
                <w:rFonts w:hint="eastAsia" w:cs="仿宋_GB2312"/>
                <w:sz w:val="21"/>
                <w:szCs w:val="21"/>
              </w:rPr>
              <w:t>（18分）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23</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exact"/>
              <w:jc w:val="center"/>
              <w:rPr>
                <w:rFonts w:cs="仿宋_GB2312"/>
                <w:sz w:val="21"/>
                <w:szCs w:val="21"/>
              </w:rPr>
            </w:pPr>
            <w:r>
              <w:rPr>
                <w:rFonts w:hint="eastAsia" w:cs="仿宋_GB2312"/>
                <w:sz w:val="21"/>
                <w:szCs w:val="21"/>
              </w:rPr>
              <w:t>市交通</w:t>
            </w:r>
          </w:p>
          <w:p>
            <w:pPr>
              <w:widowControl/>
              <w:adjustRightInd w:val="0"/>
              <w:snapToGrid w:val="0"/>
              <w:spacing w:line="360" w:lineRule="exact"/>
              <w:jc w:val="center"/>
              <w:rPr>
                <w:rFonts w:cs="仿宋_GB2312"/>
                <w:sz w:val="21"/>
                <w:szCs w:val="21"/>
              </w:rPr>
            </w:pPr>
            <w:r>
              <w:rPr>
                <w:rFonts w:hint="eastAsia" w:cs="仿宋_GB2312"/>
                <w:sz w:val="21"/>
                <w:szCs w:val="21"/>
              </w:rPr>
              <w:t>运输局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制定我市公共交通场所推进生活垃圾分类和减量工作方案并督促落实（2分）；</w:t>
            </w:r>
          </w:p>
          <w:p>
            <w:pPr>
              <w:adjustRightInd w:val="0"/>
              <w:snapToGrid w:val="0"/>
              <w:spacing w:line="360" w:lineRule="exact"/>
              <w:jc w:val="lef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在公交站、公共交通车辆等场所开展垃圾分类公益广告宣传（8分）；</w:t>
            </w:r>
          </w:p>
          <w:p>
            <w:pPr>
              <w:adjustRightInd w:val="0"/>
              <w:snapToGrid w:val="0"/>
              <w:spacing w:line="360" w:lineRule="exact"/>
              <w:jc w:val="lef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建立我市公共交通场所生活垃圾分类和减量检查考评制度（1分）；</w:t>
            </w:r>
          </w:p>
          <w:p>
            <w:pPr>
              <w:adjustRightInd w:val="0"/>
              <w:snapToGrid w:val="0"/>
              <w:spacing w:line="360" w:lineRule="exact"/>
              <w:jc w:val="lef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每季度组织开展我市公共交通场所垃圾分类检查考评，督促指导我市公交汽车站等公共交通场所开展生活垃圾分类和减量（7分）。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24</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市邮政</w:t>
            </w:r>
          </w:p>
          <w:p>
            <w:pPr>
              <w:adjustRightInd w:val="0"/>
              <w:snapToGrid w:val="0"/>
              <w:spacing w:line="360" w:lineRule="exact"/>
              <w:jc w:val="center"/>
              <w:rPr>
                <w:rFonts w:cs="仿宋_GB2312"/>
                <w:sz w:val="21"/>
                <w:szCs w:val="21"/>
              </w:rPr>
            </w:pPr>
            <w:r>
              <w:rPr>
                <w:rFonts w:hint="eastAsia" w:cs="仿宋_GB2312"/>
                <w:sz w:val="21"/>
                <w:szCs w:val="21"/>
              </w:rPr>
              <w:t>管理局</w:t>
            </w:r>
          </w:p>
        </w:tc>
        <w:tc>
          <w:tcPr>
            <w:tcW w:w="6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r>
              <w:rPr>
                <w:rFonts w:hint="eastAsia" w:cs="仿宋_GB2312"/>
                <w:sz w:val="21"/>
                <w:szCs w:val="21"/>
              </w:rPr>
              <w:t>1</w:t>
            </w:r>
            <w:r>
              <w:rPr>
                <w:rFonts w:cs="仿宋_GB2312"/>
                <w:sz w:val="21"/>
                <w:szCs w:val="21"/>
              </w:rPr>
              <w:t>.</w:t>
            </w:r>
            <w:r>
              <w:rPr>
                <w:rFonts w:hint="eastAsia" w:cs="仿宋_GB2312"/>
                <w:sz w:val="21"/>
                <w:szCs w:val="21"/>
              </w:rPr>
              <w:t>制定我市邮政系统推进生活垃圾分类和减量工作方案（2分）；</w:t>
            </w:r>
          </w:p>
          <w:p>
            <w:pPr>
              <w:adjustRightInd w:val="0"/>
              <w:snapToGrid w:val="0"/>
              <w:spacing w:line="360" w:lineRule="exact"/>
              <w:jc w:val="lef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制定我市快递业绿色包装标准，促进快递包装物的减量化和循环使用（8分）；</w:t>
            </w:r>
          </w:p>
          <w:p>
            <w:pPr>
              <w:adjustRightInd w:val="0"/>
              <w:snapToGrid w:val="0"/>
              <w:spacing w:line="360" w:lineRule="exact"/>
              <w:jc w:val="left"/>
              <w:rPr>
                <w:rFonts w:cs="仿宋_GB2312"/>
                <w:sz w:val="21"/>
                <w:szCs w:val="21"/>
              </w:rPr>
            </w:pPr>
            <w:r>
              <w:rPr>
                <w:rFonts w:hint="eastAsia" w:cs="仿宋_GB2312"/>
                <w:sz w:val="21"/>
                <w:szCs w:val="21"/>
              </w:rPr>
              <w:t>3</w:t>
            </w:r>
            <w:r>
              <w:rPr>
                <w:rFonts w:cs="仿宋_GB2312"/>
                <w:sz w:val="21"/>
                <w:szCs w:val="21"/>
              </w:rPr>
              <w:t>.</w:t>
            </w:r>
            <w:r>
              <w:rPr>
                <w:rFonts w:hint="eastAsia" w:cs="仿宋_GB2312"/>
                <w:sz w:val="21"/>
                <w:szCs w:val="21"/>
              </w:rPr>
              <w:t>建立我市快递业生活垃圾分类和减量检查考评制度（1分）；</w:t>
            </w:r>
          </w:p>
          <w:p>
            <w:pPr>
              <w:adjustRightInd w:val="0"/>
              <w:snapToGrid w:val="0"/>
              <w:spacing w:line="360" w:lineRule="exact"/>
              <w:jc w:val="left"/>
              <w:rPr>
                <w:rFonts w:cs="仿宋_GB2312"/>
                <w:sz w:val="21"/>
                <w:szCs w:val="21"/>
              </w:rPr>
            </w:pPr>
            <w:r>
              <w:rPr>
                <w:rFonts w:hint="eastAsia" w:cs="仿宋_GB2312"/>
                <w:sz w:val="21"/>
                <w:szCs w:val="21"/>
              </w:rPr>
              <w:t>4</w:t>
            </w:r>
            <w:r>
              <w:rPr>
                <w:rFonts w:cs="仿宋_GB2312"/>
                <w:sz w:val="21"/>
                <w:szCs w:val="21"/>
              </w:rPr>
              <w:t>.</w:t>
            </w:r>
            <w:r>
              <w:rPr>
                <w:rFonts w:hint="eastAsia" w:cs="仿宋_GB2312"/>
                <w:sz w:val="21"/>
                <w:szCs w:val="21"/>
              </w:rPr>
              <w:t>每季度组织开展我市快递业垃圾分类和减量工作检查考评（7分）。</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仿宋_GB2312"/>
                <w:sz w:val="21"/>
                <w:szCs w:val="21"/>
              </w:rPr>
            </w:pPr>
            <w:r>
              <w:rPr>
                <w:rFonts w:hint="eastAsia" w:cs="仿宋_GB2312"/>
                <w:sz w:val="21"/>
                <w:szCs w:val="21"/>
              </w:rPr>
              <w:t>25</w:t>
            </w:r>
          </w:p>
        </w:tc>
        <w:tc>
          <w:tcPr>
            <w:tcW w:w="1184"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cs="仿宋_GB2312"/>
                <w:sz w:val="21"/>
                <w:szCs w:val="21"/>
              </w:rPr>
            </w:pPr>
            <w:r>
              <w:rPr>
                <w:rFonts w:cs="仿宋_GB2312"/>
                <w:sz w:val="21"/>
                <w:szCs w:val="21"/>
              </w:rPr>
              <w:t>市发投</w:t>
            </w:r>
          </w:p>
          <w:p>
            <w:pPr>
              <w:widowControl/>
              <w:spacing w:line="360" w:lineRule="exact"/>
              <w:jc w:val="center"/>
              <w:rPr>
                <w:rFonts w:cs="仿宋_GB2312"/>
                <w:sz w:val="21"/>
                <w:szCs w:val="21"/>
              </w:rPr>
            </w:pPr>
            <w:r>
              <w:rPr>
                <w:rFonts w:cs="仿宋_GB2312"/>
                <w:sz w:val="21"/>
                <w:szCs w:val="21"/>
              </w:rPr>
              <w:t>集团</w:t>
            </w:r>
          </w:p>
        </w:tc>
        <w:tc>
          <w:tcPr>
            <w:tcW w:w="6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cs="仿宋_GB2312"/>
                <w:sz w:val="21"/>
                <w:szCs w:val="21"/>
              </w:rPr>
            </w:pPr>
            <w:r>
              <w:rPr>
                <w:rFonts w:hint="eastAsia" w:cs="仿宋_GB2312"/>
                <w:sz w:val="21"/>
                <w:szCs w:val="21"/>
              </w:rPr>
              <w:t>1.</w:t>
            </w:r>
            <w:r>
              <w:rPr>
                <w:rFonts w:cs="仿宋_GB2312"/>
                <w:sz w:val="21"/>
                <w:szCs w:val="21"/>
              </w:rPr>
              <w:t>负责生活垃圾分类和减量设施设备的融资</w:t>
            </w:r>
            <w:r>
              <w:rPr>
                <w:rFonts w:hint="eastAsia" w:cs="仿宋_GB2312"/>
                <w:sz w:val="21"/>
                <w:szCs w:val="21"/>
              </w:rPr>
              <w:t>（6分）；</w:t>
            </w:r>
          </w:p>
          <w:p>
            <w:pPr>
              <w:widowControl/>
              <w:spacing w:line="360" w:lineRule="exact"/>
              <w:rPr>
                <w:rFonts w:cs="仿宋_GB2312"/>
                <w:sz w:val="21"/>
                <w:szCs w:val="21"/>
              </w:rPr>
            </w:pPr>
            <w:r>
              <w:rPr>
                <w:rFonts w:hint="eastAsia" w:cs="仿宋_GB2312"/>
                <w:sz w:val="21"/>
                <w:szCs w:val="21"/>
              </w:rPr>
              <w:t>2.</w:t>
            </w:r>
            <w:r>
              <w:rPr>
                <w:rFonts w:cs="仿宋_GB2312"/>
                <w:sz w:val="21"/>
                <w:szCs w:val="21"/>
              </w:rPr>
              <w:t>生活垃圾分类处理建设项目的投资建设和运营</w:t>
            </w:r>
            <w:r>
              <w:rPr>
                <w:rFonts w:hint="eastAsia" w:cs="仿宋_GB2312"/>
                <w:sz w:val="21"/>
                <w:szCs w:val="21"/>
              </w:rPr>
              <w:t>（12分）</w:t>
            </w:r>
            <w:r>
              <w:rPr>
                <w:rFonts w:cs="仿宋_GB2312"/>
                <w:sz w:val="21"/>
                <w:szCs w:val="21"/>
              </w:rPr>
              <w:t>。</w:t>
            </w:r>
          </w:p>
        </w:tc>
        <w:tc>
          <w:tcPr>
            <w:tcW w:w="7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784"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r>
              <w:rPr>
                <w:rFonts w:hint="eastAsia" w:eastAsia="黑体" w:cs="黑体"/>
                <w:sz w:val="21"/>
                <w:szCs w:val="21"/>
              </w:rPr>
              <w:t>三、创新管理（加分项目2分）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784" w:type="dxa"/>
            <w:gridSpan w:val="6"/>
            <w:tcBorders>
              <w:top w:val="single" w:color="auto" w:sz="4" w:space="0"/>
              <w:left w:val="single" w:color="auto" w:sz="4" w:space="0"/>
              <w:right w:val="single" w:color="auto" w:sz="4" w:space="0"/>
            </w:tcBorders>
            <w:noWrap/>
            <w:vAlign w:val="center"/>
          </w:tcPr>
          <w:p>
            <w:pPr>
              <w:adjustRightInd w:val="0"/>
              <w:snapToGrid w:val="0"/>
              <w:spacing w:line="360" w:lineRule="exact"/>
              <w:jc w:val="left"/>
              <w:rPr>
                <w:rFonts w:cs="仿宋_GB2312"/>
                <w:sz w:val="21"/>
                <w:szCs w:val="21"/>
              </w:rPr>
            </w:pPr>
            <w:r>
              <w:rPr>
                <w:rFonts w:hint="eastAsia" w:cs="仿宋_GB2312"/>
                <w:sz w:val="21"/>
                <w:szCs w:val="21"/>
              </w:rPr>
              <w:t>1.积极创新管理模式，好的做法得到市级以上（以党报、党刊及核心媒体为准）推广的，市级每例加0.2分，省级每例加0.5分，国家级每例加1分，加满为止（1分）；</w:t>
            </w:r>
          </w:p>
          <w:p>
            <w:pPr>
              <w:adjustRightInd w:val="0"/>
              <w:snapToGrid w:val="0"/>
              <w:spacing w:line="360" w:lineRule="exact"/>
              <w:jc w:val="left"/>
              <w:rPr>
                <w:rFonts w:cs="仿宋_GB2312"/>
                <w:sz w:val="21"/>
                <w:szCs w:val="21"/>
              </w:rPr>
            </w:pPr>
            <w:r>
              <w:rPr>
                <w:rFonts w:hint="eastAsia" w:cs="仿宋_GB2312"/>
                <w:sz w:val="21"/>
                <w:szCs w:val="21"/>
              </w:rPr>
              <w:t>2</w:t>
            </w:r>
            <w:r>
              <w:rPr>
                <w:rFonts w:cs="仿宋_GB2312"/>
                <w:sz w:val="21"/>
                <w:szCs w:val="21"/>
              </w:rPr>
              <w:t>.</w:t>
            </w:r>
            <w:r>
              <w:rPr>
                <w:rFonts w:hint="eastAsia" w:cs="仿宋_GB2312"/>
                <w:sz w:val="21"/>
                <w:szCs w:val="21"/>
              </w:rPr>
              <w:t>对于受到市级以上部门表彰奖励，或以文件形式推广其经验做法，或受到市级以上主要负责人批示肯定的（1分）。</w:t>
            </w:r>
          </w:p>
        </w:tc>
      </w:tr>
    </w:tbl>
    <w:p/>
    <w:p>
      <w:pPr>
        <w:spacing w:line="60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91089"/>
    <w:rsid w:val="77291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2020-06-22T09:38:00Z</dcterms:created>
  <dc:creator>️</dc:creator>
  <cp:lastModifiedBy>️</cp:lastModifiedBy>
  <dcterms:modified xsi:type="dcterms:W3CDTF">2020-06-22T09:38:31Z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