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73" w:rsidRDefault="00E27273" w:rsidP="00E27273">
      <w:pPr>
        <w:adjustRightInd w:val="0"/>
        <w:snapToGrid w:val="0"/>
        <w:spacing w:line="560" w:lineRule="exact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E27273" w:rsidRDefault="00E27273" w:rsidP="00E2727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E27273" w:rsidRDefault="00E27273" w:rsidP="00E2727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黑龙江省科技创新</w:t>
      </w:r>
      <w:proofErr w:type="gramStart"/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券</w:t>
      </w:r>
      <w:proofErr w:type="gramEnd"/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兑现有关政策解读</w:t>
      </w:r>
    </w:p>
    <w:p w:rsidR="00E27273" w:rsidRDefault="00E27273" w:rsidP="00E27273">
      <w:pPr>
        <w:adjustRightInd w:val="0"/>
        <w:snapToGrid w:val="0"/>
        <w:spacing w:line="560" w:lineRule="exact"/>
        <w:ind w:firstLineChars="50" w:firstLine="160"/>
        <w:jc w:val="center"/>
        <w:rPr>
          <w:rFonts w:ascii="Times New Roman" w:eastAsia="华文中宋" w:hAnsi="Times New Roman" w:cs="Times New Roman"/>
          <w:color w:val="000000"/>
          <w:sz w:val="32"/>
          <w:szCs w:val="32"/>
        </w:rPr>
      </w:pP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一、支持对象与范围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黑龙江省科技创新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（以下简称“创新券”）支持对象是我省中小微企业，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以及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2020年上半年由高校毕业生新创办的企业。对企业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购买与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科技创新活动相关的科技条件资源，以及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研究开发、检验检测、大型科研仪器开放共享等服务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给予补贴。</w:t>
      </w:r>
    </w:p>
    <w:p w:rsidR="00E27273" w:rsidRDefault="00E27273" w:rsidP="00E27273">
      <w:pPr>
        <w:pStyle w:val="p0"/>
        <w:adjustRightInd w:val="0"/>
        <w:snapToGrid w:val="0"/>
        <w:spacing w:line="560" w:lineRule="exact"/>
        <w:ind w:firstLineChars="221" w:firstLine="70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二、补贴标准和期限</w:t>
      </w:r>
    </w:p>
    <w:p w:rsidR="00E27273" w:rsidRDefault="00E27273" w:rsidP="00E27273">
      <w:pPr>
        <w:adjustRightInd w:val="0"/>
        <w:snapToGrid w:val="0"/>
        <w:spacing w:line="56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政策依据：《黑龙江省科技创新券管理办法（试行）》（黑科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〔2019〕7号）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补贴标准：2020年提高对吸纳就业人员有贡献中小企业创新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补贴比例。对2020年完成购买科技服务的企业、提供科技服务的企业类服务机构，2020年上半年新增就业人员超过2019年年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末职工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总数5%以上的，购买科技服务的企业2020年使用创新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购买服务实际发生金额兑付比例，由原按50%核定，分别提高到75%、85%，双方企业职工总数增幅均达5%以上的，兑付比例提高到90%，其中，购买研究开发类服务，最高补贴资金由不超过10万元，分别提高至15万元、17万元、18万元；购买科技资源、检验检测服务和大型科研仪器开放共享服务，最高补贴资金由不超过3万元，分别提高至4.5万元、5万元、5.4万元。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购买科技服务的企业和提供科技服务的企业类科技服务机构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没有新增就业人员的，仍按原补贴政策兑现。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实施期限及执行标准：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2019年1月1日至12月31日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使用创新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完成购买的科技服务按创新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原标准执行（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申领时间为2020年4月1日9:00至5月20日17:00期间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）；2020年1月1日至2020年10月31日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使用创新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完成购买的科技服务按调整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后标准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执行（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申领时间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为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2020年4月1日9:00至10月31日17:00期间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），补贴上限分年度计算，企业申请获得2019年创新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补贴后，不影响再次申请和兑付2020年创新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楷体" w:hint="eastAsia"/>
          <w:bCs/>
          <w:color w:val="000000"/>
          <w:sz w:val="32"/>
          <w:szCs w:val="32"/>
        </w:rPr>
        <w:t>兑付申请</w:t>
      </w:r>
      <w:r>
        <w:rPr>
          <w:rFonts w:ascii="仿宋_GB2312" w:eastAsia="仿宋_GB2312" w:hAnsi="楷体"/>
          <w:bCs/>
          <w:color w:val="000000"/>
          <w:sz w:val="32"/>
          <w:szCs w:val="32"/>
        </w:rPr>
        <w:t>截止时间</w:t>
      </w:r>
      <w:r>
        <w:rPr>
          <w:rFonts w:ascii="仿宋_GB2312" w:eastAsia="仿宋_GB2312" w:hAnsi="楷体" w:hint="eastAsia"/>
          <w:bCs/>
          <w:color w:val="000000"/>
          <w:sz w:val="32"/>
          <w:szCs w:val="32"/>
        </w:rPr>
        <w:t>：企业</w:t>
      </w:r>
      <w:r>
        <w:rPr>
          <w:rFonts w:ascii="仿宋_GB2312" w:eastAsia="仿宋_GB2312" w:hAnsi="楷体"/>
          <w:bCs/>
          <w:color w:val="000000"/>
          <w:sz w:val="32"/>
          <w:szCs w:val="32"/>
        </w:rPr>
        <w:t>应于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2020年11月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日17：00前完成兑付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申请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（其中，2019年创新</w:t>
      </w:r>
      <w:proofErr w:type="gramStart"/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兑付申请截止时间为2020年5月31日17：00前），逾期不再受理。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三、资金来源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省中小企业稳企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稳岗基金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省级产业结构调整专项资金。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四、兑现流程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1.注册。企业通过登录“黑龙江省科技创新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服务系统”（网址：http://zw.hljsti.cn/cxq/gotoIndex_cxq）在线办理。首次申领创新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的企业需登录创新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服务系统完成注册，已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注册省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科技创新创业共享服务平台的企业用户，直接用平台用户名登录即可。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2.申领创新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。企业在服务系统通过点击“我要申请”按钮，提出创新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申领，并按要求填写申领信息，上传所需材料。符合政策调整支持条件的企业，还须同时提交有关证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明材料。通过管理部门审核的企业，即可获得创新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使用资格。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3.兑付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。创新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兑付按照“先提交、先兑付、兑完为止”的原则，创新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兑付总金额超过当年预算金额或企业未在规定内提交兑付申请的，兑付申请无效。企业通过登录创新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服务系统点击“使用登记”按钮提交兑付申请。兑付材料须按要求上传至系统。兑付企业名单将在省科技厅网站公示5个工作日，无异议后予以兑付资金。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五、联系人及联系方式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1.省科技资源共享服务中心（地址：哈尔滨市松北区创新三路600号科技大厦13F，邮编：150028）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联系人：王施琦，15846397616；韩忠义，18511293626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联系电话：0451-51920718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龙江科技114：4008-970-114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2.省科技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厅基础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研究处（地址：哈尔滨市南岗区中山路202号1号楼356室，邮编：150001）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联系人：杨雪、赵传江</w:t>
      </w:r>
    </w:p>
    <w:p w:rsidR="00E27273" w:rsidRDefault="00E27273" w:rsidP="00E272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联系电话：0451-82632603</w:t>
      </w:r>
    </w:p>
    <w:p w:rsidR="00F64C18" w:rsidRPr="00E27273" w:rsidRDefault="00F64C18">
      <w:bookmarkStart w:id="0" w:name="_GoBack"/>
      <w:bookmarkEnd w:id="0"/>
    </w:p>
    <w:sectPr w:rsidR="00F64C18" w:rsidRPr="00E27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84"/>
    <w:rsid w:val="00812184"/>
    <w:rsid w:val="00E27273"/>
    <w:rsid w:val="00F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8E677-7656-47DE-85B3-D2D725B0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27273"/>
    <w:pPr>
      <w:widowControl/>
    </w:pPr>
    <w:rPr>
      <w:rFonts w:ascii="等线" w:eastAsia="宋体" w:hAnsi="等线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2020-03-27T07:45:00Z</dcterms:created>
  <dcterms:modified xsi:type="dcterms:W3CDTF">2020-03-27T07:45:00Z</dcterms:modified>
</cp:coreProperties>
</file>