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华文中宋" w:hAnsi="华文中宋" w:eastAsia="华文中宋" w:cs="华文中宋"/>
          <w:b w:val="0"/>
          <w:bCs/>
          <w:sz w:val="28"/>
          <w:szCs w:val="28"/>
          <w:lang w:val="en-US" w:eastAsia="zh-CN"/>
        </w:rPr>
      </w:pPr>
      <w:r>
        <w:rPr>
          <w:rFonts w:hint="eastAsia" w:ascii="华文中宋" w:hAnsi="华文中宋" w:eastAsia="华文中宋" w:cs="华文中宋"/>
          <w:b w:val="0"/>
          <w:bCs/>
          <w:sz w:val="28"/>
          <w:szCs w:val="28"/>
          <w:lang w:eastAsia="zh-CN"/>
        </w:rPr>
        <w:t>附件</w:t>
      </w:r>
      <w:r>
        <w:rPr>
          <w:rFonts w:hint="eastAsia" w:ascii="华文中宋" w:hAnsi="华文中宋" w:eastAsia="华文中宋" w:cs="华文中宋"/>
          <w:b w:val="0"/>
          <w:bCs/>
          <w:sz w:val="28"/>
          <w:szCs w:val="28"/>
          <w:lang w:val="en-US" w:eastAsia="zh-CN"/>
        </w:rPr>
        <w:t>12</w:t>
      </w:r>
    </w:p>
    <w:p>
      <w:pPr>
        <w:spacing w:line="520" w:lineRule="exact"/>
        <w:ind w:left="0" w:leftChars="0" w:firstLine="0" w:firstLineChars="0"/>
        <w:jc w:val="center"/>
        <w:rPr>
          <w:rFonts w:hint="eastAsia" w:ascii="华文中宋" w:hAnsi="华文中宋" w:eastAsia="华文中宋" w:cs="华文中宋"/>
          <w:b/>
          <w:sz w:val="44"/>
          <w:szCs w:val="44"/>
        </w:rPr>
      </w:pPr>
    </w:p>
    <w:p>
      <w:pPr>
        <w:spacing w:line="520" w:lineRule="exact"/>
        <w:ind w:left="0" w:leftChars="0" w:firstLine="0" w:firstLineChars="0"/>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“化</w:t>
      </w:r>
      <w:r>
        <w:rPr>
          <w:rFonts w:hint="eastAsia" w:ascii="华文中宋" w:hAnsi="华文中宋" w:eastAsia="华文中宋" w:cs="华文中宋"/>
          <w:b/>
          <w:sz w:val="44"/>
          <w:szCs w:val="44"/>
          <w:lang w:eastAsia="zh-CN"/>
        </w:rPr>
        <w:t>学</w:t>
      </w:r>
      <w:r>
        <w:rPr>
          <w:rFonts w:hint="eastAsia" w:ascii="华文中宋" w:hAnsi="华文中宋" w:eastAsia="华文中宋" w:cs="华文中宋"/>
          <w:b/>
          <w:sz w:val="44"/>
          <w:szCs w:val="44"/>
        </w:rPr>
        <w:t>药与生物药”科技重大专项</w:t>
      </w:r>
    </w:p>
    <w:p>
      <w:pPr>
        <w:spacing w:line="520" w:lineRule="exact"/>
        <w:ind w:left="0" w:leftChars="0" w:firstLine="0" w:firstLineChars="0"/>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2019年项目申报指南</w:t>
      </w:r>
    </w:p>
    <w:p>
      <w:pPr>
        <w:spacing w:line="520" w:lineRule="exact"/>
        <w:ind w:left="0" w:leftChars="0" w:firstLine="0" w:firstLineChars="0"/>
        <w:jc w:val="center"/>
        <w:rPr>
          <w:rFonts w:hint="default" w:ascii="华文中宋" w:hAnsi="华文中宋" w:eastAsia="华文中宋" w:cs="华文中宋"/>
          <w:b/>
          <w:sz w:val="44"/>
          <w:szCs w:val="44"/>
          <w:lang w:val="en-US" w:eastAsia="zh-CN"/>
        </w:rPr>
      </w:pPr>
      <w:r>
        <w:rPr>
          <w:rFonts w:hint="eastAsia" w:ascii="华文中宋" w:hAnsi="华文中宋" w:eastAsia="华文中宋" w:cs="华文中宋"/>
          <w:b/>
          <w:sz w:val="44"/>
          <w:szCs w:val="44"/>
          <w:lang w:val="en-US" w:eastAsia="zh-CN"/>
        </w:rPr>
        <w:t>(征求意见稿)</w:t>
      </w:r>
    </w:p>
    <w:p>
      <w:pPr>
        <w:ind w:firstLine="721"/>
        <w:jc w:val="center"/>
        <w:rPr>
          <w:rFonts w:ascii="华文中宋" w:hAnsi="华文中宋" w:eastAsia="华文中宋"/>
          <w:b/>
          <w:sz w:val="36"/>
          <w:szCs w:val="36"/>
        </w:rPr>
      </w:pPr>
    </w:p>
    <w:p>
      <w:pPr>
        <w:ind w:firstLine="560"/>
        <w:rPr>
          <w:sz w:val="28"/>
          <w:szCs w:val="28"/>
        </w:rPr>
      </w:pPr>
    </w:p>
    <w:p>
      <w:pPr>
        <w:spacing w:line="520" w:lineRule="exact"/>
        <w:ind w:firstLine="707" w:firstLineChars="221"/>
        <w:jc w:val="both"/>
      </w:pPr>
      <w:r>
        <w:rPr>
          <w:rFonts w:hint="eastAsia"/>
        </w:rPr>
        <w:t>生物医药产业具有科技含量高、附加值大、市场前景广阔、关联带动强等特点，是中国制造</w:t>
      </w:r>
      <w:r>
        <w:t>2025</w:t>
      </w:r>
      <w:r>
        <w:rPr>
          <w:rFonts w:hint="eastAsia"/>
        </w:rPr>
        <w:t>及我省“十三五”期间重点发展的战略性新兴产业，具有很高成长性。</w:t>
      </w:r>
    </w:p>
    <w:p>
      <w:pPr>
        <w:spacing w:line="520" w:lineRule="exact"/>
        <w:ind w:firstLine="707" w:firstLineChars="221"/>
        <w:jc w:val="both"/>
      </w:pPr>
      <w:r>
        <w:rPr>
          <w:rFonts w:hint="eastAsia"/>
        </w:rPr>
        <w:t>按照十九大“实施健康中国战略”总体部署和国家《“健康中国</w:t>
      </w:r>
      <w:r>
        <w:t>2030</w:t>
      </w:r>
      <w:r>
        <w:rPr>
          <w:rFonts w:hint="eastAsia"/>
        </w:rPr>
        <w:t>”规划纲要》要求推进健康中国建设。生物医药产业是支撑医疗卫生事业和“健康中国”的重要支柱，是发展大健康的重要支撑，是加快产业转型升级和促进经济稳定增长的重要保障。</w:t>
      </w:r>
    </w:p>
    <w:p>
      <w:pPr>
        <w:spacing w:line="520" w:lineRule="exact"/>
        <w:ind w:firstLine="707" w:firstLineChars="221"/>
        <w:jc w:val="both"/>
      </w:pPr>
      <w:r>
        <w:rPr>
          <w:rFonts w:hint="eastAsia"/>
        </w:rPr>
        <w:t>围绕生物医药产业，我省已经启动了“中医药科技研发项目”。针对我省化药和生物药新药研发以及产业化中重大科技问题，加大创新药物研制，突破一批核心关键技术，研制一批化药和生物药，可以增加我省医药产业新的经济增长点，显著提高我省制药企业效益，对替代进口高价药、减轻患者负担、改善民生，加快龙江生物医药产业集群发展意义重大。</w:t>
      </w:r>
    </w:p>
    <w:p>
      <w:pPr>
        <w:spacing w:line="520" w:lineRule="exact"/>
        <w:ind w:firstLine="707" w:firstLineChars="221"/>
        <w:jc w:val="both"/>
        <w:rPr>
          <w:b/>
        </w:rPr>
      </w:pPr>
      <w:r>
        <w:rPr>
          <w:rFonts w:hint="eastAsia"/>
        </w:rPr>
        <w:t>本专项重点部署</w:t>
      </w:r>
      <w:r>
        <w:t xml:space="preserve"> 4</w:t>
      </w:r>
      <w:r>
        <w:rPr>
          <w:rFonts w:hint="eastAsia"/>
        </w:rPr>
        <w:t>个研究方向</w:t>
      </w:r>
      <w:r>
        <w:t>:</w:t>
      </w:r>
      <w:r>
        <w:rPr>
          <w:rFonts w:ascii="Times New Roman" w:hAnsi="Times New Roman" w:eastAsia="仿宋_GB2312" w:cs="Times New Roman"/>
        </w:rPr>
        <w:t xml:space="preserve"> </w:t>
      </w:r>
      <w:r>
        <w:rPr>
          <w:rFonts w:hint="eastAsia" w:cs="Times New Roman"/>
        </w:rPr>
        <w:t>一是开展化学药品靶向药研制；二是开展生物药研制；三是开展生物工程技术研发；四是开展原料药及衍生物研发。</w:t>
      </w:r>
      <w:r>
        <w:t xml:space="preserve"> </w:t>
      </w:r>
      <w:r>
        <w:rPr>
          <w:rFonts w:hint="eastAsia"/>
        </w:rPr>
        <w:t>拟安排</w:t>
      </w:r>
      <w:r>
        <w:t>7</w:t>
      </w:r>
      <w:r>
        <w:rPr>
          <w:rFonts w:hint="eastAsia"/>
        </w:rPr>
        <w:t>个项目左右。项目申报单位根据指南研究内容面向关键技术问题进行一体化设计，整体申报，项目完成时应完成该指南下所列所有考核指标。同一指南方向下，原则上只支持</w:t>
      </w:r>
      <w:r>
        <w:t xml:space="preserve"> 1 </w:t>
      </w:r>
      <w:r>
        <w:rPr>
          <w:rFonts w:hint="eastAsia"/>
        </w:rPr>
        <w:t>项。拟拨经费</w:t>
      </w:r>
      <w:r>
        <w:t>4200</w:t>
      </w:r>
      <w:r>
        <w:rPr>
          <w:rFonts w:hint="eastAsia"/>
        </w:rPr>
        <w:t>万元左右。</w:t>
      </w:r>
      <w:r>
        <w:rPr>
          <w:rFonts w:hint="eastAsia" w:ascii="仿宋_GB2312" w:hAnsi="仿宋" w:eastAsia="仿宋_GB2312" w:cs="仿宋"/>
          <w:color w:val="000000"/>
          <w:kern w:val="0"/>
          <w:sz w:val="32"/>
          <w:szCs w:val="32"/>
        </w:rPr>
        <w:t>项目实施周期为</w:t>
      </w:r>
      <w:r>
        <w:rPr>
          <w:rFonts w:hint="eastAsia" w:ascii="仿宋_GB2312" w:hAnsi="仿宋" w:eastAsia="仿宋_GB2312" w:cs="仿宋"/>
          <w:color w:val="000000"/>
          <w:kern w:val="0"/>
          <w:sz w:val="32"/>
          <w:szCs w:val="32"/>
          <w:lang w:val="en-US" w:eastAsia="zh-CN"/>
        </w:rPr>
        <w:t>3</w:t>
      </w:r>
      <w:r>
        <w:rPr>
          <w:rFonts w:hint="eastAsia" w:ascii="仿宋_GB2312" w:hAnsi="仿宋" w:eastAsia="仿宋_GB2312" w:cs="仿宋"/>
          <w:color w:val="000000"/>
          <w:kern w:val="0"/>
          <w:sz w:val="32"/>
          <w:szCs w:val="32"/>
        </w:rPr>
        <w:t>年。</w:t>
      </w:r>
      <w:r>
        <w:rPr>
          <w:rFonts w:hint="eastAsia"/>
        </w:rPr>
        <w:t>参研单位总数不超过</w:t>
      </w:r>
      <w:r>
        <w:t>10</w:t>
      </w:r>
      <w:r>
        <w:rPr>
          <w:rFonts w:hint="eastAsia"/>
        </w:rPr>
        <w:t>家。</w:t>
      </w:r>
      <w:bookmarkStart w:id="0" w:name="_GoBack"/>
      <w:bookmarkEnd w:id="0"/>
    </w:p>
    <w:p>
      <w:pPr>
        <w:spacing w:line="520" w:lineRule="exact"/>
        <w:ind w:firstLineChars="0"/>
        <w:rPr>
          <w:rFonts w:ascii="楷体" w:hAnsi="楷体" w:eastAsia="楷体"/>
          <w:b/>
          <w:bCs/>
        </w:rPr>
      </w:pPr>
      <w:r>
        <w:rPr>
          <w:rFonts w:hint="eastAsia" w:ascii="楷体" w:hAnsi="楷体" w:eastAsia="楷体"/>
          <w:b/>
          <w:bCs/>
        </w:rPr>
        <w:t>（一）开展化学药品靶向药研制</w:t>
      </w:r>
    </w:p>
    <w:p>
      <w:pPr>
        <w:spacing w:line="520" w:lineRule="exact"/>
        <w:ind w:firstLine="707" w:firstLineChars="221"/>
        <w:rPr>
          <w:b/>
        </w:rPr>
      </w:pPr>
      <w:r>
        <w:rPr>
          <w:b/>
        </w:rPr>
        <w:t>1.</w:t>
      </w:r>
      <w:r>
        <w:rPr>
          <w:rFonts w:hint="eastAsia"/>
          <w:b/>
        </w:rPr>
        <w:t>治疗肝癌靶向创新药研制</w:t>
      </w:r>
    </w:p>
    <w:p>
      <w:pPr>
        <w:spacing w:line="520" w:lineRule="exact"/>
        <w:ind w:firstLine="707" w:firstLineChars="221"/>
        <w:rPr>
          <w:bCs/>
        </w:rPr>
      </w:pPr>
      <w:r>
        <w:rPr>
          <w:rFonts w:hint="eastAsia"/>
          <w:bCs/>
        </w:rPr>
        <w:t>研究内容：优化原料药精制工艺降低杂质水平；开展</w:t>
      </w:r>
      <w:r>
        <w:rPr>
          <w:bCs/>
        </w:rPr>
        <w:t>I</w:t>
      </w:r>
      <w:r>
        <w:rPr>
          <w:rFonts w:hint="eastAsia"/>
          <w:bCs/>
        </w:rPr>
        <w:t>期临床研究，通过对该药在晚期实体瘤患者中单</w:t>
      </w:r>
      <w:r>
        <w:rPr>
          <w:bCs/>
        </w:rPr>
        <w:t>/</w:t>
      </w:r>
      <w:r>
        <w:rPr>
          <w:rFonts w:hint="eastAsia"/>
          <w:bCs/>
        </w:rPr>
        <w:t>多次给药的安全性、耐受性、药代动力学特征和初步疗效的研究，确定</w:t>
      </w:r>
      <w:r>
        <w:rPr>
          <w:bCs/>
        </w:rPr>
        <w:t>II</w:t>
      </w:r>
      <w:r>
        <w:rPr>
          <w:rFonts w:hint="eastAsia"/>
          <w:bCs/>
        </w:rPr>
        <w:t>期临床推荐剂量和给药方案；开展Ⅱ</w:t>
      </w:r>
      <w:r>
        <w:rPr>
          <w:bCs/>
        </w:rPr>
        <w:t>a</w:t>
      </w:r>
      <w:r>
        <w:rPr>
          <w:rFonts w:hint="eastAsia"/>
          <w:bCs/>
        </w:rPr>
        <w:t>期临床研究，研究该药初步抗肿瘤活性，为后期临床研究提供技术支撑。</w:t>
      </w:r>
    </w:p>
    <w:p>
      <w:pPr>
        <w:spacing w:line="520" w:lineRule="exact"/>
        <w:ind w:firstLineChars="0"/>
      </w:pPr>
      <w:r>
        <w:rPr>
          <w:rFonts w:hint="eastAsia"/>
          <w:bCs/>
        </w:rPr>
        <w:t>考核指标：生产</w:t>
      </w:r>
      <w:r>
        <w:rPr>
          <w:bCs/>
        </w:rPr>
        <w:t>2</w:t>
      </w:r>
      <w:r>
        <w:rPr>
          <w:rFonts w:hint="eastAsia"/>
          <w:bCs/>
        </w:rPr>
        <w:t>批符合质量标准的临床研究用产品；完成</w:t>
      </w:r>
      <w:r>
        <w:rPr>
          <w:bCs/>
        </w:rPr>
        <w:t>I</w:t>
      </w:r>
      <w:r>
        <w:rPr>
          <w:rFonts w:hint="eastAsia"/>
          <w:bCs/>
        </w:rPr>
        <w:t>期临床研究，获得临床研究数据及临床研究伦理批件，</w:t>
      </w:r>
      <w:r>
        <w:rPr>
          <w:rFonts w:hint="eastAsia"/>
        </w:rPr>
        <w:t>临床试验总结报告通过药物临床试验机构审核；</w:t>
      </w:r>
      <w:r>
        <w:rPr>
          <w:rFonts w:hint="eastAsia"/>
          <w:bCs/>
        </w:rPr>
        <w:t>开展</w:t>
      </w:r>
      <w:r>
        <w:rPr>
          <w:bCs/>
        </w:rPr>
        <w:t>IIa</w:t>
      </w:r>
      <w:r>
        <w:rPr>
          <w:rFonts w:hint="eastAsia"/>
          <w:bCs/>
        </w:rPr>
        <w:t>期临床研究，完成</w:t>
      </w:r>
      <w:r>
        <w:rPr>
          <w:bCs/>
        </w:rPr>
        <w:t>20-30</w:t>
      </w:r>
      <w:r>
        <w:rPr>
          <w:rFonts w:hint="eastAsia"/>
          <w:bCs/>
        </w:rPr>
        <w:t>例临床研究，获得临床研究数据。</w:t>
      </w:r>
      <w:r>
        <w:rPr>
          <w:rFonts w:hint="eastAsia"/>
        </w:rPr>
        <w:t>申请发明专利2项，发表论文1-2篇。</w:t>
      </w:r>
    </w:p>
    <w:p>
      <w:pPr>
        <w:spacing w:line="520" w:lineRule="exact"/>
        <w:ind w:firstLine="707" w:firstLineChars="221"/>
        <w:rPr>
          <w:rFonts w:ascii="楷体" w:hAnsi="楷体" w:eastAsia="楷体"/>
          <w:b/>
        </w:rPr>
      </w:pPr>
      <w:r>
        <w:rPr>
          <w:b/>
        </w:rPr>
        <w:t>2</w:t>
      </w:r>
      <w:r>
        <w:t>.</w:t>
      </w:r>
      <w:r>
        <w:rPr>
          <w:rFonts w:hint="eastAsia"/>
          <w:b/>
        </w:rPr>
        <w:t>治疗脑损伤创新药临床研究</w:t>
      </w:r>
    </w:p>
    <w:p>
      <w:pPr>
        <w:spacing w:line="520" w:lineRule="exact"/>
        <w:ind w:firstLine="707" w:firstLineChars="221"/>
        <w:rPr>
          <w:bCs/>
        </w:rPr>
      </w:pPr>
      <w:r>
        <w:rPr>
          <w:rFonts w:hint="eastAsia"/>
          <w:bCs/>
        </w:rPr>
        <w:t>研究内容：研制出用于治疗由脑外伤、脑卒中、缺血性脑血管病的国家创新药物，获得临床批件，对其开展临床试验研究，进行耐受性试验和药代动力学试验，并对功能性结局、整体结局、神经功能缺损、记忆障碍结局等实测数据进行统计学分析，评判药品的量效关系和安全性。</w:t>
      </w:r>
    </w:p>
    <w:p>
      <w:pPr>
        <w:spacing w:line="520" w:lineRule="exact"/>
        <w:ind w:firstLine="707" w:firstLineChars="221"/>
        <w:rPr>
          <w:rFonts w:hint="eastAsia"/>
          <w:bCs/>
        </w:rPr>
      </w:pPr>
      <w:r>
        <w:rPr>
          <w:rFonts w:hint="eastAsia"/>
          <w:bCs/>
        </w:rPr>
        <w:t>考核指标：生产</w:t>
      </w:r>
      <w:r>
        <w:rPr>
          <w:bCs/>
        </w:rPr>
        <w:t>2批符合质量标准的临床研究用产品；完成I期临床研究，获得临床研究伦理批件及临床研究数据，临床试验总结报告申报国家药审中心审核；Ⅱ期临床试验研究方案通过国家药审中心审核，获得Ⅱ期临床试验研究研究伦理批件，开展Ⅱa期临床试验，完成中期试验评估报告。获得发明专利1项。</w:t>
      </w:r>
    </w:p>
    <w:p>
      <w:pPr>
        <w:spacing w:line="520" w:lineRule="exact"/>
        <w:ind w:firstLineChars="0"/>
        <w:rPr>
          <w:rFonts w:ascii="楷体" w:hAnsi="楷体" w:eastAsia="楷体"/>
          <w:b/>
          <w:bCs/>
        </w:rPr>
      </w:pPr>
      <w:r>
        <w:rPr>
          <w:rFonts w:hint="eastAsia" w:ascii="楷体" w:hAnsi="楷体" w:eastAsia="楷体"/>
          <w:b/>
          <w:bCs/>
        </w:rPr>
        <w:t>（二）开展生物药研制</w:t>
      </w:r>
    </w:p>
    <w:p>
      <w:pPr>
        <w:spacing w:line="520" w:lineRule="exact"/>
        <w:ind w:firstLine="707" w:firstLineChars="221"/>
        <w:rPr>
          <w:b/>
        </w:rPr>
      </w:pPr>
      <w:r>
        <w:rPr>
          <w:b/>
        </w:rPr>
        <w:t>1.</w:t>
      </w:r>
      <w:r>
        <w:rPr>
          <w:rFonts w:hint="eastAsia" w:ascii="楷体" w:hAnsi="楷体" w:eastAsia="楷体"/>
          <w:b/>
        </w:rPr>
        <w:t>治疗血浆蛋白缺乏疾病药物冻干人凝血因子Ⅷ制剂研制</w:t>
      </w:r>
    </w:p>
    <w:p>
      <w:pPr>
        <w:spacing w:line="520" w:lineRule="exact"/>
        <w:ind w:firstLine="707" w:firstLineChars="221"/>
        <w:rPr>
          <w:bCs/>
        </w:rPr>
      </w:pPr>
      <w:r>
        <w:rPr>
          <w:rFonts w:hint="eastAsia"/>
          <w:bCs/>
        </w:rPr>
        <w:t>研究内容：研究确定血浆蛋白分离、纯化工艺步骤及参数；建立冻干人凝血因子</w:t>
      </w:r>
      <w:r>
        <w:rPr>
          <w:bCs/>
        </w:rPr>
        <w:t>VIII</w:t>
      </w:r>
      <w:r>
        <w:rPr>
          <w:rFonts w:hint="eastAsia"/>
          <w:bCs/>
        </w:rPr>
        <w:t>病毒去除</w:t>
      </w:r>
      <w:r>
        <w:rPr>
          <w:bCs/>
        </w:rPr>
        <w:t>/</w:t>
      </w:r>
      <w:r>
        <w:rPr>
          <w:rFonts w:hint="eastAsia"/>
          <w:bCs/>
        </w:rPr>
        <w:t>灭活工艺参数；确定工艺步骤中非目的蛋白等杂质去向分析；确定稳定剂及冻干工艺。</w:t>
      </w:r>
    </w:p>
    <w:p>
      <w:pPr>
        <w:spacing w:line="520" w:lineRule="exact"/>
        <w:ind w:firstLineChars="0"/>
        <w:rPr>
          <w:rFonts w:ascii="楷体" w:hAnsi="楷体" w:eastAsia="楷体"/>
          <w:bCs/>
        </w:rPr>
      </w:pPr>
      <w:r>
        <w:rPr>
          <w:rFonts w:hint="eastAsia"/>
          <w:bCs/>
        </w:rPr>
        <w:t>考核指标：建立冻干人凝血因子</w:t>
      </w:r>
      <w:r>
        <w:rPr>
          <w:bCs/>
        </w:rPr>
        <w:t>VIII成熟稳定生产工艺，取得临床研究批件，完成III期临床研究，取得生产批准文号。申请发明专利2项，发表论文2篇</w:t>
      </w:r>
      <w:r>
        <w:rPr>
          <w:rFonts w:hint="eastAsia"/>
          <w:bCs/>
        </w:rPr>
        <w:t>。实现量产和销售，新增营业收入</w:t>
      </w:r>
      <w:r>
        <w:rPr>
          <w:bCs/>
        </w:rPr>
        <w:t>1000万元</w:t>
      </w:r>
      <w:r>
        <w:rPr>
          <w:rFonts w:hint="eastAsia"/>
        </w:rPr>
        <w:t>。</w:t>
      </w:r>
    </w:p>
    <w:p>
      <w:pPr>
        <w:spacing w:line="520" w:lineRule="exact"/>
        <w:ind w:firstLineChars="0"/>
        <w:rPr>
          <w:rFonts w:cs="Times New Roman"/>
        </w:rPr>
      </w:pPr>
      <w:r>
        <w:rPr>
          <w:rFonts w:hint="eastAsia" w:ascii="楷体" w:hAnsi="楷体" w:eastAsia="楷体"/>
          <w:b/>
          <w:bCs/>
        </w:rPr>
        <w:t>（三）开展生物工程技术研发</w:t>
      </w:r>
    </w:p>
    <w:p>
      <w:pPr>
        <w:spacing w:line="520" w:lineRule="exact"/>
        <w:ind w:firstLine="707" w:firstLineChars="221"/>
        <w:rPr>
          <w:b/>
        </w:rPr>
      </w:pPr>
      <w:r>
        <w:rPr>
          <w:b/>
        </w:rPr>
        <w:t>1.</w:t>
      </w:r>
      <w:r>
        <w:t xml:space="preserve"> </w:t>
      </w:r>
      <w:r>
        <w:rPr>
          <w:rFonts w:hint="eastAsia"/>
          <w:b/>
        </w:rPr>
        <w:t>重大新药创制基因组大数据关键技术开发与应用</w:t>
      </w:r>
    </w:p>
    <w:p>
      <w:pPr>
        <w:spacing w:line="520" w:lineRule="exact"/>
        <w:ind w:firstLine="707" w:firstLineChars="221"/>
        <w:rPr>
          <w:bCs/>
        </w:rPr>
      </w:pPr>
      <w:r>
        <w:rPr>
          <w:rFonts w:hint="eastAsia"/>
          <w:bCs/>
        </w:rPr>
        <w:t>研究内容：建立面向新药创制的大规模基因组数据分析关键技术体系，挖掘潜在的、具有临床应用价值的药物新靶点；建立面向新药临床试验的大规模基因组数据分析规范化流程；汇集临床信息与个人基因组信息，实现个体基因信息与临床信息的关联整合，构建具有中国人群遗传背景的新药创制基因组大数据管理系统；打造具有安全性、高并发性、可扩展性、快速响应能力重大新药创制云服务。</w:t>
      </w:r>
    </w:p>
    <w:p>
      <w:pPr>
        <w:spacing w:line="520" w:lineRule="exact"/>
        <w:ind w:firstLineChars="0"/>
        <w:rPr>
          <w:b/>
        </w:rPr>
      </w:pPr>
      <w:r>
        <w:rPr>
          <w:rFonts w:hint="eastAsia"/>
          <w:bCs/>
        </w:rPr>
        <w:t>考核指标：建立</w:t>
      </w:r>
      <w:r>
        <w:rPr>
          <w:bCs/>
        </w:rPr>
        <w:t>1套基于大规模基因组数据的药物潜在新靶点挖掘软件系统；建立1套新药临床试验基因组数据分析软件系统；汇集不少于5万人的具有中国人群遗传背景的新药创制基因组数据，自产生数据不少于2000人</w:t>
      </w:r>
      <w:r>
        <w:rPr>
          <w:rFonts w:hint="eastAsia"/>
          <w:bCs/>
        </w:rPr>
        <w:t>。发表论文</w:t>
      </w:r>
      <w:r>
        <w:rPr>
          <w:bCs/>
        </w:rPr>
        <w:t>10篇，申请专利或软件著作权30项以上。参与国家卫计委关于在新药研发领域应用基因组大数据分析技术的规范化和系统化质量控制评价与数据支撑体系建设。2021年</w:t>
      </w:r>
      <w:r>
        <w:rPr>
          <w:rFonts w:hint="eastAsia"/>
          <w:bCs/>
        </w:rPr>
        <w:t>项目</w:t>
      </w:r>
      <w:r>
        <w:rPr>
          <w:bCs/>
        </w:rPr>
        <w:t>完成，实施期内新增营业收入达到1000万元。</w:t>
      </w:r>
    </w:p>
    <w:p>
      <w:pPr>
        <w:spacing w:line="520" w:lineRule="exact"/>
        <w:ind w:firstLine="707" w:firstLineChars="221"/>
        <w:rPr>
          <w:b/>
        </w:rPr>
      </w:pPr>
      <w:r>
        <w:rPr>
          <w:b/>
        </w:rPr>
        <w:t>2.</w:t>
      </w:r>
      <w:r>
        <w:rPr>
          <w:rFonts w:hint="eastAsia"/>
          <w:b/>
        </w:rPr>
        <w:t>治疗糖尿病的干细胞新技术开发</w:t>
      </w:r>
    </w:p>
    <w:p>
      <w:pPr>
        <w:spacing w:line="520" w:lineRule="exact"/>
        <w:ind w:firstLine="707" w:firstLineChars="221"/>
        <w:rPr>
          <w:bCs/>
        </w:rPr>
      </w:pPr>
      <w:r>
        <w:rPr>
          <w:rFonts w:hint="eastAsia"/>
          <w:bCs/>
        </w:rPr>
        <w:t>研究内容：研究面向临床的多能干细胞向胰岛素分泌细胞分化过程诱导关键调控机制、不同分化阶段的功能维持和标志物；调控脐带间充质干细胞非胰岛素通路关键蛋白表达，缓解胰岛素抵抗能力和促进肝糖原转化作用，完成临床级别干细胞库建立和</w:t>
      </w:r>
      <w:r>
        <w:rPr>
          <w:bCs/>
        </w:rPr>
        <w:t>II</w:t>
      </w:r>
      <w:r>
        <w:rPr>
          <w:rFonts w:hint="eastAsia"/>
          <w:bCs/>
        </w:rPr>
        <w:t>型糖尿病治疗临床前研究。</w:t>
      </w:r>
    </w:p>
    <w:p>
      <w:pPr>
        <w:spacing w:line="520" w:lineRule="exact"/>
        <w:ind w:firstLineChars="0"/>
        <w:rPr>
          <w:bCs/>
        </w:rPr>
      </w:pPr>
      <w:r>
        <w:rPr>
          <w:rFonts w:hint="eastAsia"/>
          <w:bCs/>
        </w:rPr>
        <w:t>考核指标</w:t>
      </w:r>
      <w:r>
        <w:rPr>
          <w:bCs/>
        </w:rPr>
        <w:t>:</w:t>
      </w:r>
      <w:r>
        <w:rPr>
          <w:rFonts w:hint="eastAsia"/>
          <w:bCs/>
        </w:rPr>
        <w:t>建立面向临床的多能干细胞向胰岛素分泌细胞分化技术，获得分化过程中各个阶段诱导调控机制和分化阶段性标志物</w:t>
      </w:r>
      <w:r>
        <w:rPr>
          <w:bCs/>
        </w:rPr>
        <w:t>1-2个；建立高糖驯化和糖脂代谢调控的MSCs，实现规模化扩增数量超过1</w:t>
      </w:r>
      <w:r>
        <w:rPr>
          <w:bCs/>
          <w:sz w:val="28"/>
          <w:szCs w:val="28"/>
        </w:rPr>
        <w:t>×</w:t>
      </w:r>
      <w:r>
        <w:rPr>
          <w:bCs/>
        </w:rPr>
        <w:t>10</w:t>
      </w:r>
      <w:r>
        <w:rPr>
          <w:bCs/>
          <w:vertAlign w:val="superscript"/>
        </w:rPr>
        <w:t>10</w:t>
      </w:r>
      <w:r>
        <w:rPr>
          <w:bCs/>
        </w:rPr>
        <w:t>，质量符合国际ISCT标准。</w:t>
      </w:r>
    </w:p>
    <w:p>
      <w:pPr>
        <w:spacing w:line="520" w:lineRule="exact"/>
        <w:ind w:firstLine="641" w:firstLineChars="0"/>
        <w:jc w:val="both"/>
        <w:rPr>
          <w:rFonts w:cs="Times New Roman"/>
        </w:rPr>
      </w:pPr>
      <w:r>
        <w:rPr>
          <w:rFonts w:hint="eastAsia"/>
          <w:bCs/>
        </w:rPr>
        <w:t>完成</w:t>
      </w:r>
      <w:r>
        <w:rPr>
          <w:bCs/>
        </w:rPr>
        <w:t xml:space="preserve"> 1-2 种干细胞治疗糖尿病产品的国家认证的第三方质量检验；有 1-2 种干细胞治疗糖尿病产品申请国家临床研究备案或临床试验；申请专利3-6个，发表高水平论文2-4篇；完成1-2 项标准或规范的报批稿。</w:t>
      </w:r>
      <w:r>
        <w:rPr>
          <w:rFonts w:hint="eastAsia"/>
          <w:bCs/>
        </w:rPr>
        <w:t>实现量产和销售，新增营业收入</w:t>
      </w:r>
      <w:r>
        <w:rPr>
          <w:bCs/>
        </w:rPr>
        <w:t>1000万元。</w:t>
      </w:r>
    </w:p>
    <w:p>
      <w:pPr>
        <w:spacing w:line="520" w:lineRule="exact"/>
        <w:ind w:firstLineChars="0"/>
        <w:rPr>
          <w:rFonts w:ascii="楷体" w:hAnsi="楷体" w:eastAsia="楷体"/>
          <w:b/>
          <w:bCs/>
        </w:rPr>
      </w:pPr>
      <w:r>
        <w:rPr>
          <w:rFonts w:hint="eastAsia" w:ascii="楷体" w:hAnsi="楷体" w:eastAsia="楷体"/>
          <w:b/>
          <w:bCs/>
        </w:rPr>
        <w:t>（四）开展原料药及衍生物研发</w:t>
      </w:r>
    </w:p>
    <w:p>
      <w:pPr>
        <w:spacing w:line="520" w:lineRule="exact"/>
        <w:ind w:firstLine="707" w:firstLineChars="221"/>
        <w:rPr>
          <w:b/>
        </w:rPr>
      </w:pPr>
      <w:r>
        <w:rPr>
          <w:b/>
        </w:rPr>
        <w:t>1.</w:t>
      </w:r>
      <w:r>
        <w:rPr>
          <w:rFonts w:hint="eastAsia"/>
          <w:b/>
        </w:rPr>
        <w:t>治疗肾癌、肾移植原料药及制剂的研制</w:t>
      </w:r>
    </w:p>
    <w:p>
      <w:pPr>
        <w:spacing w:line="520" w:lineRule="exact"/>
        <w:ind w:firstLine="707" w:firstLineChars="221"/>
        <w:rPr>
          <w:bCs/>
        </w:rPr>
      </w:pPr>
      <w:r>
        <w:rPr>
          <w:rFonts w:hint="eastAsia"/>
          <w:bCs/>
        </w:rPr>
        <w:t>研究内容：运用生物技术手段，研制出原料药和制剂，应用于治疗肾癌、肾移植领域；通过生物合成途径改造、化学改造等方法得到新的衍生物，筛选出药用活性的化合物，应用于抗肾癌等领域。</w:t>
      </w:r>
    </w:p>
    <w:p>
      <w:pPr>
        <w:spacing w:line="520" w:lineRule="exact"/>
        <w:ind w:firstLineChars="0"/>
        <w:rPr>
          <w:rFonts w:ascii="楷体" w:hAnsi="楷体" w:eastAsia="楷体"/>
          <w:b/>
          <w:bCs/>
        </w:rPr>
      </w:pPr>
      <w:r>
        <w:rPr>
          <w:rFonts w:hint="eastAsia"/>
          <w:bCs/>
        </w:rPr>
        <w:t>考核指标：</w:t>
      </w:r>
      <w:r>
        <w:rPr>
          <w:bCs/>
        </w:rPr>
        <w:t>获得国家药监局原料药登记号1-2项；申请国家药监局制剂注册批件1项。申请专利2-3项。该项目品种实现营业收入1200万元。</w:t>
      </w:r>
    </w:p>
    <w:p>
      <w:pPr>
        <w:spacing w:line="520" w:lineRule="exact"/>
        <w:ind w:firstLine="707" w:firstLineChars="221"/>
        <w:rPr>
          <w:b/>
        </w:rPr>
      </w:pPr>
      <w:r>
        <w:rPr>
          <w:b/>
        </w:rPr>
        <w:t>2.</w:t>
      </w:r>
      <w:r>
        <w:rPr>
          <w:rFonts w:hint="eastAsia"/>
          <w:b/>
        </w:rPr>
        <w:t>治疗糖尿病长效原料药研究</w:t>
      </w:r>
    </w:p>
    <w:p>
      <w:pPr>
        <w:spacing w:line="520" w:lineRule="exact"/>
        <w:ind w:firstLine="707" w:firstLineChars="221"/>
        <w:rPr>
          <w:bCs/>
        </w:rPr>
      </w:pPr>
      <w:r>
        <w:rPr>
          <w:rFonts w:hint="eastAsia"/>
          <w:bCs/>
        </w:rPr>
        <w:t>研究内容：完成原料工艺研究；完成工艺放大研究；完成工艺稳定性考察研究质量不低于国外原研标准，形成规范的</w:t>
      </w:r>
      <w:r>
        <w:rPr>
          <w:bCs/>
        </w:rPr>
        <w:t>CDE</w:t>
      </w:r>
      <w:r>
        <w:rPr>
          <w:rFonts w:hint="eastAsia"/>
          <w:bCs/>
        </w:rPr>
        <w:t>申报材料。</w:t>
      </w:r>
    </w:p>
    <w:p>
      <w:pPr>
        <w:spacing w:line="520" w:lineRule="exact"/>
        <w:ind w:firstLine="707" w:firstLineChars="221"/>
        <w:rPr>
          <w:bCs/>
        </w:rPr>
      </w:pPr>
      <w:r>
        <w:rPr>
          <w:rFonts w:hint="eastAsia"/>
          <w:bCs/>
        </w:rPr>
        <w:t>考核指标：稳定生产中试三批，生产规模达到制剂申报规模所需原料量，</w:t>
      </w:r>
      <w:r>
        <w:rPr>
          <w:bCs/>
        </w:rPr>
        <w:t>70g-100g/批。产品纯度达到98%以上，产品质量指标通过黑龙江省药品检验研究中心检验。</w:t>
      </w:r>
      <w:r>
        <w:rPr>
          <w:rFonts w:hint="eastAsia"/>
          <w:bCs/>
        </w:rPr>
        <w:t>完成国家药品监督管理局原料药备案，获得国家药品监督管理局药品审评中心“原料药、药用辅料和药包材登记信息公示平台”</w:t>
      </w:r>
      <w:r>
        <w:rPr>
          <w:bCs/>
        </w:rPr>
        <w:t>登记号1项。</w:t>
      </w:r>
      <w:r>
        <w:rPr>
          <w:rFonts w:hint="eastAsia"/>
          <w:bCs/>
        </w:rPr>
        <w:t>申请发明专利</w:t>
      </w:r>
      <w:r>
        <w:rPr>
          <w:bCs/>
        </w:rPr>
        <w:t>3-5个。</w:t>
      </w:r>
      <w:r>
        <w:rPr>
          <w:rFonts w:hint="eastAsia"/>
          <w:bCs/>
        </w:rPr>
        <w:t>原料药国家药品标准编制</w:t>
      </w:r>
      <w:r>
        <w:rPr>
          <w:bCs/>
        </w:rPr>
        <w:t>1项，并完成标准报批稿。</w:t>
      </w:r>
      <w:r>
        <w:rPr>
          <w:rFonts w:hint="eastAsia"/>
          <w:bCs/>
        </w:rPr>
        <w:t>项目完成时取得营业收入</w:t>
      </w:r>
      <w:r>
        <w:rPr>
          <w:bCs/>
        </w:rPr>
        <w:t>1000万元。</w:t>
      </w:r>
    </w:p>
    <w:p>
      <w:pPr>
        <w:spacing w:line="520" w:lineRule="exact"/>
        <w:ind w:firstLine="707" w:firstLineChars="221"/>
        <w:rPr>
          <w:rFonts w:ascii="黑体" w:hAnsi="黑体" w:eastAsia="黑体"/>
        </w:rPr>
      </w:pPr>
      <w:r>
        <w:rPr>
          <w:rFonts w:hint="eastAsia" w:ascii="黑体" w:hAnsi="黑体" w:eastAsia="黑体"/>
        </w:rPr>
        <w:t>三、业务处联系人及电话</w:t>
      </w:r>
    </w:p>
    <w:p>
      <w:pPr>
        <w:spacing w:line="520" w:lineRule="exact"/>
        <w:ind w:firstLine="707" w:firstLineChars="221"/>
      </w:pPr>
    </w:p>
    <w:p>
      <w:pPr>
        <w:spacing w:line="520" w:lineRule="exact"/>
        <w:ind w:firstLine="707" w:firstLineChars="221"/>
        <w:rPr>
          <w:rFonts w:ascii="Times New Roman" w:hAnsi="Times New Roman" w:eastAsia="宋体" w:cs="Times New Roman"/>
          <w:b/>
          <w:sz w:val="28"/>
          <w:szCs w:val="28"/>
        </w:rPr>
      </w:pPr>
      <w:r>
        <w:rPr>
          <w:rFonts w:hint="eastAsia"/>
        </w:rPr>
        <w:t>社会发展科技处</w:t>
      </w:r>
      <w:r>
        <w:t xml:space="preserve"> </w:t>
      </w:r>
      <w:r>
        <w:rPr>
          <w:rFonts w:hint="eastAsia"/>
        </w:rPr>
        <w:t>邰颖</w:t>
      </w:r>
      <w:r>
        <w:t xml:space="preserve"> </w:t>
      </w:r>
      <w:r>
        <w:rPr>
          <w:rFonts w:hint="eastAsia"/>
        </w:rPr>
        <w:t>李宜刚</w:t>
      </w:r>
      <w:r>
        <w:t xml:space="preserve">  82628292</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C4D8F"/>
    <w:rsid w:val="000463DF"/>
    <w:rsid w:val="00057E81"/>
    <w:rsid w:val="00064B57"/>
    <w:rsid w:val="00067E0E"/>
    <w:rsid w:val="00070371"/>
    <w:rsid w:val="00073284"/>
    <w:rsid w:val="000733CC"/>
    <w:rsid w:val="000749EF"/>
    <w:rsid w:val="00076E65"/>
    <w:rsid w:val="00083C20"/>
    <w:rsid w:val="00085B97"/>
    <w:rsid w:val="000926CD"/>
    <w:rsid w:val="00094B42"/>
    <w:rsid w:val="000A3A7E"/>
    <w:rsid w:val="000C3021"/>
    <w:rsid w:val="000C33CC"/>
    <w:rsid w:val="001269A0"/>
    <w:rsid w:val="00136099"/>
    <w:rsid w:val="0017460A"/>
    <w:rsid w:val="001C6399"/>
    <w:rsid w:val="001D1344"/>
    <w:rsid w:val="001D357A"/>
    <w:rsid w:val="001F4F4B"/>
    <w:rsid w:val="00203787"/>
    <w:rsid w:val="00235A9D"/>
    <w:rsid w:val="00236343"/>
    <w:rsid w:val="00245CFB"/>
    <w:rsid w:val="00254334"/>
    <w:rsid w:val="00265CD0"/>
    <w:rsid w:val="002700D4"/>
    <w:rsid w:val="002776D7"/>
    <w:rsid w:val="00295EA6"/>
    <w:rsid w:val="00297B04"/>
    <w:rsid w:val="002B0CF6"/>
    <w:rsid w:val="002C4D8F"/>
    <w:rsid w:val="002D0AA5"/>
    <w:rsid w:val="002F26BE"/>
    <w:rsid w:val="002F5268"/>
    <w:rsid w:val="002F7CA9"/>
    <w:rsid w:val="00311EC4"/>
    <w:rsid w:val="00332615"/>
    <w:rsid w:val="00343AD0"/>
    <w:rsid w:val="00352C27"/>
    <w:rsid w:val="00371AC4"/>
    <w:rsid w:val="003C0E71"/>
    <w:rsid w:val="003F03A0"/>
    <w:rsid w:val="003F2F28"/>
    <w:rsid w:val="004018A0"/>
    <w:rsid w:val="004831BE"/>
    <w:rsid w:val="00486101"/>
    <w:rsid w:val="00491E4B"/>
    <w:rsid w:val="004A37C1"/>
    <w:rsid w:val="004B56E7"/>
    <w:rsid w:val="004C410F"/>
    <w:rsid w:val="005155E9"/>
    <w:rsid w:val="00547B25"/>
    <w:rsid w:val="00564BE4"/>
    <w:rsid w:val="00571C49"/>
    <w:rsid w:val="00575795"/>
    <w:rsid w:val="005843CF"/>
    <w:rsid w:val="005A767F"/>
    <w:rsid w:val="005F0019"/>
    <w:rsid w:val="00616881"/>
    <w:rsid w:val="006251C9"/>
    <w:rsid w:val="00627A34"/>
    <w:rsid w:val="00671E21"/>
    <w:rsid w:val="00672560"/>
    <w:rsid w:val="00693D56"/>
    <w:rsid w:val="00697686"/>
    <w:rsid w:val="006B5502"/>
    <w:rsid w:val="006D02FB"/>
    <w:rsid w:val="006D3F80"/>
    <w:rsid w:val="006E369E"/>
    <w:rsid w:val="00712170"/>
    <w:rsid w:val="0075037B"/>
    <w:rsid w:val="00751801"/>
    <w:rsid w:val="00784E49"/>
    <w:rsid w:val="007B0260"/>
    <w:rsid w:val="007C73E1"/>
    <w:rsid w:val="00800432"/>
    <w:rsid w:val="0081153A"/>
    <w:rsid w:val="008128A3"/>
    <w:rsid w:val="00847C30"/>
    <w:rsid w:val="008513EF"/>
    <w:rsid w:val="00853CD3"/>
    <w:rsid w:val="00861ACB"/>
    <w:rsid w:val="00872BEA"/>
    <w:rsid w:val="00877230"/>
    <w:rsid w:val="008B3FC6"/>
    <w:rsid w:val="008C2012"/>
    <w:rsid w:val="008C3603"/>
    <w:rsid w:val="008E674D"/>
    <w:rsid w:val="008F1519"/>
    <w:rsid w:val="008F3DCA"/>
    <w:rsid w:val="008F41D5"/>
    <w:rsid w:val="008F77FF"/>
    <w:rsid w:val="00903A76"/>
    <w:rsid w:val="00903B8A"/>
    <w:rsid w:val="009062E5"/>
    <w:rsid w:val="00925445"/>
    <w:rsid w:val="00950F71"/>
    <w:rsid w:val="00955E74"/>
    <w:rsid w:val="0096051B"/>
    <w:rsid w:val="00982F17"/>
    <w:rsid w:val="009A258D"/>
    <w:rsid w:val="009C7802"/>
    <w:rsid w:val="009E1922"/>
    <w:rsid w:val="009F7949"/>
    <w:rsid w:val="00A119B9"/>
    <w:rsid w:val="00A40B8D"/>
    <w:rsid w:val="00A73A21"/>
    <w:rsid w:val="00A93441"/>
    <w:rsid w:val="00AB07F7"/>
    <w:rsid w:val="00AD033D"/>
    <w:rsid w:val="00AE6DCB"/>
    <w:rsid w:val="00AF1E75"/>
    <w:rsid w:val="00B110A8"/>
    <w:rsid w:val="00B12022"/>
    <w:rsid w:val="00B1548A"/>
    <w:rsid w:val="00B26EEC"/>
    <w:rsid w:val="00B27649"/>
    <w:rsid w:val="00B34DE2"/>
    <w:rsid w:val="00B42005"/>
    <w:rsid w:val="00B639F2"/>
    <w:rsid w:val="00B744D0"/>
    <w:rsid w:val="00B9372C"/>
    <w:rsid w:val="00BA089E"/>
    <w:rsid w:val="00BA1812"/>
    <w:rsid w:val="00BA34D6"/>
    <w:rsid w:val="00BA6814"/>
    <w:rsid w:val="00BB3CF4"/>
    <w:rsid w:val="00BC0A7C"/>
    <w:rsid w:val="00BC6BFF"/>
    <w:rsid w:val="00BD00F0"/>
    <w:rsid w:val="00BF212A"/>
    <w:rsid w:val="00C032D3"/>
    <w:rsid w:val="00C05ABC"/>
    <w:rsid w:val="00C1405C"/>
    <w:rsid w:val="00C2491D"/>
    <w:rsid w:val="00C3302E"/>
    <w:rsid w:val="00C3531C"/>
    <w:rsid w:val="00C52BC7"/>
    <w:rsid w:val="00C67A6F"/>
    <w:rsid w:val="00C73EC7"/>
    <w:rsid w:val="00C824D5"/>
    <w:rsid w:val="00C85E3B"/>
    <w:rsid w:val="00CB37A0"/>
    <w:rsid w:val="00CC0F72"/>
    <w:rsid w:val="00CC3DB1"/>
    <w:rsid w:val="00CC42B8"/>
    <w:rsid w:val="00CC451E"/>
    <w:rsid w:val="00CC61D1"/>
    <w:rsid w:val="00CE1C92"/>
    <w:rsid w:val="00CF77E1"/>
    <w:rsid w:val="00D0078B"/>
    <w:rsid w:val="00D01838"/>
    <w:rsid w:val="00D05573"/>
    <w:rsid w:val="00D10601"/>
    <w:rsid w:val="00D11934"/>
    <w:rsid w:val="00D17FFB"/>
    <w:rsid w:val="00D338CC"/>
    <w:rsid w:val="00D51B3D"/>
    <w:rsid w:val="00D608DA"/>
    <w:rsid w:val="00D61393"/>
    <w:rsid w:val="00D77CD7"/>
    <w:rsid w:val="00DC6BCF"/>
    <w:rsid w:val="00DE311A"/>
    <w:rsid w:val="00DE4179"/>
    <w:rsid w:val="00DF0648"/>
    <w:rsid w:val="00E51C74"/>
    <w:rsid w:val="00E61E44"/>
    <w:rsid w:val="00E77EF5"/>
    <w:rsid w:val="00E819BC"/>
    <w:rsid w:val="00E86913"/>
    <w:rsid w:val="00E911F0"/>
    <w:rsid w:val="00E978C1"/>
    <w:rsid w:val="00EB3019"/>
    <w:rsid w:val="00EC3943"/>
    <w:rsid w:val="00ED2DC1"/>
    <w:rsid w:val="00EE0233"/>
    <w:rsid w:val="00EE26E8"/>
    <w:rsid w:val="00EE7800"/>
    <w:rsid w:val="00EF6B48"/>
    <w:rsid w:val="00F01BE6"/>
    <w:rsid w:val="00F21E61"/>
    <w:rsid w:val="00F4055A"/>
    <w:rsid w:val="00F63C02"/>
    <w:rsid w:val="00F65C91"/>
    <w:rsid w:val="00F84268"/>
    <w:rsid w:val="00F9246E"/>
    <w:rsid w:val="00FB0823"/>
    <w:rsid w:val="00FB5A67"/>
    <w:rsid w:val="00FB5C31"/>
    <w:rsid w:val="00FC3001"/>
    <w:rsid w:val="00FC4198"/>
    <w:rsid w:val="00FE55BB"/>
    <w:rsid w:val="0B6A0365"/>
    <w:rsid w:val="0CCE7774"/>
    <w:rsid w:val="1C7D6425"/>
    <w:rsid w:val="1D011C0B"/>
    <w:rsid w:val="20794770"/>
    <w:rsid w:val="26517F03"/>
    <w:rsid w:val="2ECD7607"/>
    <w:rsid w:val="34202358"/>
    <w:rsid w:val="39326C8E"/>
    <w:rsid w:val="3E2C0E4D"/>
    <w:rsid w:val="42405F84"/>
    <w:rsid w:val="44787947"/>
    <w:rsid w:val="45997753"/>
    <w:rsid w:val="4B0848DB"/>
    <w:rsid w:val="4BED7475"/>
    <w:rsid w:val="4CFA1910"/>
    <w:rsid w:val="55721DAD"/>
    <w:rsid w:val="59AE228D"/>
    <w:rsid w:val="5A087A1C"/>
    <w:rsid w:val="64257D97"/>
    <w:rsid w:val="65EF1B3F"/>
    <w:rsid w:val="662A6B58"/>
    <w:rsid w:val="66D755F0"/>
    <w:rsid w:val="678127C5"/>
    <w:rsid w:val="695D6417"/>
    <w:rsid w:val="6B0104A7"/>
    <w:rsid w:val="6D86039A"/>
    <w:rsid w:val="70297163"/>
    <w:rsid w:val="70F97AF6"/>
    <w:rsid w:val="71293E93"/>
    <w:rsid w:val="718A630B"/>
    <w:rsid w:val="72BF193F"/>
    <w:rsid w:val="73090338"/>
    <w:rsid w:val="778507E1"/>
    <w:rsid w:val="7B8B5F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40" w:lineRule="exact"/>
      <w:ind w:firstLine="640" w:firstLineChars="200"/>
    </w:pPr>
    <w:rPr>
      <w:rFonts w:ascii="仿宋" w:hAnsi="仿宋" w:eastAsia="仿宋" w:cs="仿宋"/>
      <w:kern w:val="0"/>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uiPriority w:val="99"/>
    <w:rPr>
      <w:rFonts w:ascii="Times New Roman" w:hAnsi="Times New Roman"/>
      <w:sz w:val="20"/>
      <w:szCs w:val="24"/>
    </w:rPr>
  </w:style>
  <w:style w:type="paragraph" w:styleId="3">
    <w:name w:val="Balloon Text"/>
    <w:basedOn w:val="1"/>
    <w:link w:val="11"/>
    <w:semiHidden/>
    <w:uiPriority w:val="99"/>
    <w:rPr>
      <w:sz w:val="18"/>
      <w:szCs w:val="18"/>
    </w:rPr>
  </w:style>
  <w:style w:type="paragraph" w:styleId="4">
    <w:name w:val="footer"/>
    <w:basedOn w:val="1"/>
    <w:link w:val="12"/>
    <w:uiPriority w:val="99"/>
    <w:pPr>
      <w:tabs>
        <w:tab w:val="center" w:pos="4153"/>
        <w:tab w:val="right" w:pos="8306"/>
      </w:tabs>
      <w:snapToGrid w:val="0"/>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pPr>
    <w:rPr>
      <w:rFonts w:ascii="宋体" w:hAnsi="宋体" w:eastAsia="宋体" w:cs="宋体"/>
      <w:sz w:val="24"/>
      <w:szCs w:val="24"/>
    </w:rPr>
  </w:style>
  <w:style w:type="character" w:styleId="9">
    <w:name w:val="annotation reference"/>
    <w:basedOn w:val="8"/>
    <w:qFormat/>
    <w:uiPriority w:val="99"/>
    <w:rPr>
      <w:rFonts w:cs="Times New Roman"/>
      <w:sz w:val="21"/>
    </w:rPr>
  </w:style>
  <w:style w:type="character" w:customStyle="1" w:styleId="10">
    <w:name w:val="批注文字 Char"/>
    <w:basedOn w:val="8"/>
    <w:link w:val="2"/>
    <w:semiHidden/>
    <w:qFormat/>
    <w:locked/>
    <w:uiPriority w:val="99"/>
    <w:rPr>
      <w:rFonts w:ascii="仿宋" w:hAnsi="仿宋" w:eastAsia="仿宋" w:cs="仿宋"/>
      <w:kern w:val="0"/>
      <w:sz w:val="32"/>
      <w:szCs w:val="32"/>
    </w:rPr>
  </w:style>
  <w:style w:type="character" w:customStyle="1" w:styleId="11">
    <w:name w:val="批注框文本 Char"/>
    <w:basedOn w:val="8"/>
    <w:link w:val="3"/>
    <w:semiHidden/>
    <w:locked/>
    <w:uiPriority w:val="99"/>
    <w:rPr>
      <w:rFonts w:ascii="Calibri" w:hAnsi="Calibri" w:eastAsia="宋体" w:cs="Times New Roman"/>
      <w:kern w:val="2"/>
      <w:sz w:val="18"/>
      <w:szCs w:val="18"/>
    </w:rPr>
  </w:style>
  <w:style w:type="character" w:customStyle="1" w:styleId="12">
    <w:name w:val="页脚 Char"/>
    <w:basedOn w:val="8"/>
    <w:link w:val="4"/>
    <w:qFormat/>
    <w:locked/>
    <w:uiPriority w:val="99"/>
    <w:rPr>
      <w:rFonts w:cs="Times New Roman"/>
      <w:sz w:val="18"/>
      <w:szCs w:val="18"/>
    </w:rPr>
  </w:style>
  <w:style w:type="character" w:customStyle="1" w:styleId="13">
    <w:name w:val="页眉 Char"/>
    <w:basedOn w:val="8"/>
    <w:link w:val="5"/>
    <w:qFormat/>
    <w:locked/>
    <w:uiPriority w:val="99"/>
    <w:rPr>
      <w:rFonts w:cs="Times New Roman"/>
      <w:sz w:val="18"/>
      <w:szCs w:val="18"/>
    </w:rPr>
  </w:style>
  <w:style w:type="paragraph" w:styleId="14">
    <w:name w:val="List Paragraph"/>
    <w:basedOn w:val="1"/>
    <w:qFormat/>
    <w:uiPriority w:val="99"/>
    <w:pPr>
      <w:ind w:firstLine="420"/>
    </w:pPr>
  </w:style>
  <w:style w:type="paragraph" w:customStyle="1" w:styleId="15">
    <w:name w:val="正文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6">
    <w:name w:val="Char1 Char Char Char"/>
    <w:basedOn w:val="1"/>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394</Words>
  <Characters>2252</Characters>
  <Lines>18</Lines>
  <Paragraphs>5</Paragraphs>
  <TotalTime>0</TotalTime>
  <ScaleCrop>false</ScaleCrop>
  <LinksUpToDate>false</LinksUpToDate>
  <CharactersWithSpaces>2641</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2019-10-23T06:04:00Z</dcterms:created>
  <dc:creator>范孟慧</dc:creator>
  <cp:lastModifiedBy>深百尺</cp:lastModifiedBy>
  <cp:lastPrinted>2019-09-29T06:09:00Z</cp:lastPrinted>
  <dcterms:modified xsi:type="dcterms:W3CDTF">2019-10-25T08:59:20Z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