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before="0" w:beforeAutospacing="0" w:after="0" w:afterAutospacing="0" w:line="0" w:lineRule="atLeast"/>
        <w:jc w:val="center"/>
        <w:rPr>
          <w:rFonts w:eastAsia="方正小标宋简体"/>
          <w:color w:val="000000"/>
          <w:sz w:val="44"/>
          <w:szCs w:val="44"/>
        </w:rPr>
      </w:pPr>
      <w:bookmarkStart w:id="0" w:name="_GoBack"/>
      <w:r>
        <w:rPr>
          <w:rFonts w:hint="eastAsia" w:eastAsia="方正小标宋简体"/>
          <w:color w:val="000000"/>
          <w:sz w:val="44"/>
          <w:szCs w:val="44"/>
        </w:rPr>
        <w:t>西安市独角兽企业</w:t>
      </w:r>
    </w:p>
    <w:p>
      <w:pPr>
        <w:pStyle w:val="2"/>
        <w:adjustRightInd w:val="0"/>
        <w:snapToGrid w:val="0"/>
        <w:spacing w:before="0" w:beforeAutospacing="0" w:after="0" w:afterAutospacing="0" w:line="0" w:lineRule="atLeast"/>
        <w:jc w:val="center"/>
        <w:rPr>
          <w:rFonts w:eastAsia="方正小标宋简体"/>
          <w:color w:val="000000"/>
          <w:sz w:val="44"/>
          <w:szCs w:val="44"/>
        </w:rPr>
      </w:pPr>
      <w:r>
        <w:rPr>
          <w:rFonts w:hint="eastAsia" w:eastAsia="方正小标宋简体"/>
          <w:color w:val="000000"/>
          <w:sz w:val="44"/>
          <w:szCs w:val="44"/>
        </w:rPr>
        <w:t>培育认定管理办法（试行）</w:t>
      </w:r>
    </w:p>
    <w:bookmarkEnd w:id="0"/>
    <w:p>
      <w:pPr>
        <w:spacing w:line="600" w:lineRule="exact"/>
        <w:ind w:firstLine="555"/>
        <w:rPr>
          <w:rFonts w:ascii="仿宋_GB2312" w:hAnsi="华文仿宋" w:eastAsia="仿宋_GB2312"/>
          <w:sz w:val="28"/>
          <w:szCs w:val="28"/>
        </w:rPr>
      </w:pPr>
    </w:p>
    <w:p>
      <w:pPr>
        <w:spacing w:line="360" w:lineRule="auto"/>
        <w:jc w:val="center"/>
        <w:rPr>
          <w:rFonts w:ascii="仿宋_GB2312" w:hAnsi="华文仿宋" w:eastAsia="仿宋_GB2312"/>
          <w:sz w:val="28"/>
          <w:szCs w:val="28"/>
        </w:rPr>
      </w:pPr>
      <w:r>
        <w:rPr>
          <w:rFonts w:hint="eastAsia" w:ascii="黑体" w:hAnsi="黑体" w:eastAsia="黑体" w:cs="黑体"/>
          <w:sz w:val="32"/>
          <w:szCs w:val="32"/>
          <w:shd w:val="clear" w:color="auto" w:fill="FFFFFF"/>
        </w:rPr>
        <w:t>第一章 总 则</w:t>
      </w:r>
    </w:p>
    <w:p>
      <w:pPr>
        <w:spacing w:line="600" w:lineRule="exact"/>
        <w:ind w:firstLine="555"/>
        <w:rPr>
          <w:rFonts w:ascii="仿宋_GB2312" w:eastAsia="仿宋_GB2312"/>
          <w:sz w:val="32"/>
          <w:szCs w:val="32"/>
          <w:shd w:val="clear" w:color="auto" w:fill="FFFFFF"/>
        </w:rPr>
      </w:pPr>
      <w:r>
        <w:rPr>
          <w:rFonts w:hint="eastAsia" w:ascii="仿宋_GB2312" w:eastAsia="仿宋_GB2312"/>
          <w:b/>
          <w:bCs/>
          <w:sz w:val="32"/>
          <w:szCs w:val="32"/>
          <w:shd w:val="clear" w:color="auto" w:fill="FFFFFF"/>
        </w:rPr>
        <w:t xml:space="preserve">第一条 </w:t>
      </w:r>
      <w:r>
        <w:rPr>
          <w:rFonts w:hint="eastAsia" w:ascii="仿宋_GB2312" w:eastAsia="仿宋_GB2312"/>
          <w:sz w:val="32"/>
          <w:szCs w:val="32"/>
          <w:shd w:val="clear" w:color="auto" w:fill="FFFFFF"/>
        </w:rPr>
        <w:t>为贯彻落实市委市政府关于大力发展硬科技和培育独角兽企业的工作部署，打造一批硬科技+独角兽，带动形成一批引领全市创新驱动发展的硬科技示范企业、科技企业小巨人，支撑西安“全球硬科技之都”建设，根据《西安市独角兽企业培育方案（2018—2021年）》，特制定本办法。</w:t>
      </w:r>
    </w:p>
    <w:p>
      <w:pPr>
        <w:spacing w:line="600" w:lineRule="exact"/>
        <w:ind w:firstLine="555"/>
        <w:rPr>
          <w:rFonts w:ascii="仿宋_GB2312" w:eastAsia="仿宋_GB2312"/>
          <w:sz w:val="32"/>
          <w:szCs w:val="32"/>
          <w:shd w:val="clear" w:color="auto" w:fill="FFFFFF"/>
        </w:rPr>
      </w:pPr>
      <w:r>
        <w:rPr>
          <w:rFonts w:hint="eastAsia" w:ascii="仿宋_GB2312" w:eastAsia="仿宋_GB2312"/>
          <w:b/>
          <w:bCs/>
          <w:sz w:val="32"/>
          <w:szCs w:val="32"/>
          <w:shd w:val="clear" w:color="auto" w:fill="FFFFFF"/>
        </w:rPr>
        <w:t>第二条</w:t>
      </w:r>
      <w:r>
        <w:rPr>
          <w:rFonts w:hint="eastAsia" w:ascii="仿宋_GB2312" w:eastAsia="仿宋_GB2312"/>
          <w:sz w:val="32"/>
          <w:szCs w:val="32"/>
          <w:shd w:val="clear" w:color="auto" w:fill="FFFFFF"/>
        </w:rPr>
        <w:t xml:space="preserve"> 本办法认定管理的对象为“独角兽种子企业—独角兽成长企业—独角兽企业”三类企业群体，其特征是发展速度快、竞争力强，业务发展、财税结构、技术能力与创业团队具有稳定性、持续性增长，获得过私募股权投资且具有较高市场估值和较强的自主创新能力。</w:t>
      </w:r>
    </w:p>
    <w:p>
      <w:pPr>
        <w:spacing w:line="600" w:lineRule="exact"/>
        <w:ind w:firstLine="555"/>
        <w:rPr>
          <w:rFonts w:ascii="仿宋_GB2312" w:eastAsia="仿宋_GB2312"/>
          <w:sz w:val="32"/>
          <w:szCs w:val="32"/>
          <w:shd w:val="clear" w:color="auto" w:fill="FFFFFF"/>
        </w:rPr>
      </w:pPr>
      <w:r>
        <w:rPr>
          <w:rFonts w:hint="eastAsia" w:ascii="仿宋_GB2312" w:eastAsia="仿宋_GB2312"/>
          <w:b/>
          <w:bCs/>
          <w:sz w:val="32"/>
          <w:szCs w:val="32"/>
          <w:shd w:val="clear" w:color="auto" w:fill="FFFFFF"/>
        </w:rPr>
        <w:t>第三条</w:t>
      </w:r>
      <w:r>
        <w:rPr>
          <w:rFonts w:hint="eastAsia" w:ascii="仿宋_GB2312" w:eastAsia="仿宋_GB2312"/>
          <w:sz w:val="32"/>
          <w:szCs w:val="32"/>
          <w:shd w:val="clear" w:color="auto" w:fill="FFFFFF"/>
        </w:rPr>
        <w:t xml:space="preserve"> 西安市独角兽企业培育认定管理工作遵循以下原则：突出硬科技，鼓励技术创新；注重市场化估值，兼顾发展业绩；实施动态管理，坚持公平公正。</w:t>
      </w:r>
    </w:p>
    <w:p>
      <w:pPr>
        <w:spacing w:line="600" w:lineRule="exact"/>
        <w:ind w:firstLine="555"/>
        <w:rPr>
          <w:rFonts w:hint="eastAsia" w:ascii="仿宋_GB2312" w:eastAsia="仿宋_GB2312"/>
          <w:sz w:val="32"/>
          <w:szCs w:val="32"/>
          <w:shd w:val="clear" w:color="auto" w:fill="FFFFFF"/>
        </w:rPr>
      </w:pPr>
      <w:r>
        <w:rPr>
          <w:rFonts w:hint="eastAsia" w:ascii="仿宋_GB2312" w:eastAsia="仿宋_GB2312"/>
          <w:b/>
          <w:bCs/>
          <w:sz w:val="32"/>
          <w:szCs w:val="32"/>
          <w:shd w:val="clear" w:color="auto" w:fill="FFFFFF"/>
        </w:rPr>
        <w:t>第四条</w:t>
      </w:r>
      <w:r>
        <w:rPr>
          <w:rFonts w:hint="eastAsia" w:ascii="仿宋_GB2312" w:eastAsia="仿宋_GB2312"/>
          <w:sz w:val="32"/>
          <w:szCs w:val="32"/>
          <w:shd w:val="clear" w:color="auto" w:fill="FFFFFF"/>
        </w:rPr>
        <w:t xml:space="preserve"> 通过认定的企业，纳入西安市独角兽企业培育数据库，根据《西安市独角兽企业培育方案（2018—2021年）》，享受西安市相应政策支持。</w:t>
      </w:r>
    </w:p>
    <w:p>
      <w:pPr>
        <w:spacing w:line="600" w:lineRule="exact"/>
        <w:ind w:firstLine="555"/>
        <w:rPr>
          <w:rFonts w:ascii="仿宋_GB2312" w:eastAsia="仿宋_GB2312"/>
          <w:sz w:val="32"/>
          <w:szCs w:val="32"/>
          <w:shd w:val="clear" w:color="auto" w:fill="FFFFFF"/>
        </w:rPr>
      </w:pPr>
    </w:p>
    <w:p>
      <w:pPr>
        <w:spacing w:line="360" w:lineRule="auto"/>
        <w:jc w:val="center"/>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第二章 认定范围及标准</w:t>
      </w:r>
    </w:p>
    <w:p>
      <w:pPr>
        <w:spacing w:line="600" w:lineRule="exact"/>
        <w:ind w:firstLine="555"/>
        <w:rPr>
          <w:rFonts w:ascii="仿宋_GB2312" w:eastAsia="仿宋_GB2312"/>
          <w:sz w:val="32"/>
          <w:szCs w:val="32"/>
          <w:shd w:val="clear" w:color="auto" w:fill="FFFFFF"/>
        </w:rPr>
      </w:pPr>
      <w:r>
        <w:rPr>
          <w:rFonts w:hint="eastAsia" w:ascii="仿宋_GB2312" w:eastAsia="仿宋_GB2312"/>
          <w:b/>
          <w:bCs/>
          <w:sz w:val="32"/>
          <w:szCs w:val="32"/>
          <w:shd w:val="clear" w:color="auto" w:fill="FFFFFF"/>
        </w:rPr>
        <w:t>第五条</w:t>
      </w:r>
      <w:r>
        <w:rPr>
          <w:rFonts w:hint="eastAsia" w:ascii="仿宋_GB2312" w:eastAsia="仿宋_GB2312"/>
          <w:sz w:val="32"/>
          <w:szCs w:val="32"/>
          <w:shd w:val="clear" w:color="auto" w:fill="FFFFFF"/>
        </w:rPr>
        <w:t xml:space="preserve"> 对光电芯片（集成电路）、信息技术、生物技术、智能制造、人工智能、航空航天、新材料、新能源等硬科技“八路军”领域内企业的申请优先认定。</w:t>
      </w:r>
    </w:p>
    <w:p>
      <w:pPr>
        <w:spacing w:line="600" w:lineRule="exact"/>
        <w:ind w:firstLine="643"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第六条</w:t>
      </w:r>
      <w:r>
        <w:rPr>
          <w:rFonts w:hint="eastAsia" w:ascii="仿宋_GB2312" w:eastAsia="仿宋_GB2312"/>
          <w:sz w:val="32"/>
          <w:szCs w:val="32"/>
          <w:shd w:val="clear" w:color="auto" w:fill="FFFFFF"/>
        </w:rPr>
        <w:t xml:space="preserve"> 独角兽企业认定参考长城战略咨询等知名机构发布的独角兽企业发展报告，并按本办法认定流程进行评价后确定。</w:t>
      </w:r>
    </w:p>
    <w:p>
      <w:pPr>
        <w:spacing w:line="600" w:lineRule="exact"/>
        <w:ind w:firstLine="643"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第七条</w:t>
      </w:r>
      <w:r>
        <w:rPr>
          <w:rFonts w:hint="eastAsia" w:ascii="仿宋_GB2312" w:eastAsia="仿宋_GB2312"/>
          <w:sz w:val="32"/>
          <w:szCs w:val="32"/>
          <w:shd w:val="clear" w:color="auto" w:fill="FFFFFF"/>
        </w:rPr>
        <w:t xml:space="preserve"> 独角兽成长企业、独角兽种子企业的认定须分别满足以下标准：</w:t>
      </w:r>
    </w:p>
    <w:p>
      <w:pPr>
        <w:spacing w:line="600" w:lineRule="exact"/>
        <w:ind w:firstLine="555"/>
        <w:rPr>
          <w:rFonts w:ascii="仿宋_GB2312" w:eastAsia="仿宋_GB2312"/>
          <w:sz w:val="32"/>
          <w:szCs w:val="32"/>
          <w:shd w:val="clear" w:color="auto" w:fill="FFFFFF"/>
        </w:rPr>
      </w:pPr>
      <w:r>
        <w:rPr>
          <w:rFonts w:hint="eastAsia" w:ascii="仿宋_GB2312" w:eastAsia="仿宋_GB2312"/>
          <w:sz w:val="32"/>
          <w:szCs w:val="32"/>
          <w:shd w:val="clear" w:color="auto" w:fill="FFFFFF"/>
        </w:rPr>
        <w:t>（一）独角兽成长企业标准：</w:t>
      </w:r>
    </w:p>
    <w:p>
      <w:pPr>
        <w:spacing w:line="600" w:lineRule="exact"/>
        <w:ind w:firstLine="555"/>
        <w:rPr>
          <w:rFonts w:ascii="仿宋_GB2312" w:eastAsia="仿宋_GB2312"/>
          <w:sz w:val="32"/>
          <w:szCs w:val="32"/>
          <w:shd w:val="clear" w:color="auto" w:fill="FFFFFF"/>
        </w:rPr>
      </w:pPr>
      <w:r>
        <w:rPr>
          <w:rFonts w:hint="eastAsia" w:ascii="仿宋_GB2312" w:eastAsia="仿宋_GB2312"/>
          <w:sz w:val="32"/>
          <w:szCs w:val="32"/>
          <w:shd w:val="clear" w:color="auto" w:fill="FFFFFF"/>
        </w:rPr>
        <w:t>（1）在西安地域内注册，成立时间不超过8年，具有法人资格的企业；</w:t>
      </w:r>
    </w:p>
    <w:p>
      <w:pPr>
        <w:spacing w:line="600" w:lineRule="exact"/>
        <w:ind w:firstLine="555"/>
        <w:rPr>
          <w:rFonts w:ascii="仿宋_GB2312" w:eastAsia="仿宋_GB2312"/>
          <w:sz w:val="32"/>
          <w:szCs w:val="32"/>
          <w:shd w:val="clear" w:color="auto" w:fill="FFFFFF"/>
        </w:rPr>
      </w:pPr>
      <w:r>
        <w:rPr>
          <w:rFonts w:hint="eastAsia" w:ascii="仿宋_GB2312" w:eastAsia="仿宋_GB2312"/>
          <w:sz w:val="32"/>
          <w:szCs w:val="32"/>
          <w:shd w:val="clear" w:color="auto" w:fill="FFFFFF"/>
        </w:rPr>
        <w:t>（2）企业具有经营模式创新、财税结构规范，研发投入大，获得过投资机构投资，市场化估值超过10亿元的企业，尚未上市；</w:t>
      </w:r>
    </w:p>
    <w:p>
      <w:pPr>
        <w:spacing w:line="600" w:lineRule="exact"/>
        <w:ind w:firstLine="555"/>
        <w:rPr>
          <w:rFonts w:ascii="仿宋_GB2312" w:eastAsia="仿宋_GB2312"/>
          <w:sz w:val="32"/>
          <w:szCs w:val="32"/>
          <w:shd w:val="clear" w:color="auto" w:fill="FFFFFF"/>
        </w:rPr>
      </w:pPr>
      <w:r>
        <w:rPr>
          <w:rFonts w:hint="eastAsia" w:ascii="仿宋_GB2312" w:eastAsia="仿宋_GB2312"/>
          <w:sz w:val="32"/>
          <w:szCs w:val="32"/>
          <w:shd w:val="clear" w:color="auto" w:fill="FFFFFF"/>
        </w:rPr>
        <w:t>（3）近2年企业业绩持续增长，且年销售收入平均增长率大于20%，上年度销售收入大于3000万元；</w:t>
      </w:r>
    </w:p>
    <w:p>
      <w:pPr>
        <w:spacing w:line="600" w:lineRule="exact"/>
        <w:ind w:firstLine="555"/>
        <w:rPr>
          <w:rFonts w:ascii="仿宋_GB2312" w:eastAsia="仿宋_GB2312"/>
          <w:sz w:val="32"/>
          <w:szCs w:val="32"/>
          <w:shd w:val="clear" w:color="auto" w:fill="FFFFFF"/>
        </w:rPr>
      </w:pPr>
      <w:r>
        <w:rPr>
          <w:rFonts w:hint="eastAsia" w:ascii="仿宋_GB2312" w:eastAsia="仿宋_GB2312"/>
          <w:sz w:val="32"/>
          <w:szCs w:val="32"/>
          <w:shd w:val="clear" w:color="auto" w:fill="FFFFFF"/>
        </w:rPr>
        <w:t>（4）从创业团队、产业方向、技术创新能力及发展趋势看，具有成为独角兽企业潜质。</w:t>
      </w:r>
    </w:p>
    <w:p>
      <w:pPr>
        <w:spacing w:line="600" w:lineRule="exact"/>
        <w:ind w:firstLine="555"/>
        <w:rPr>
          <w:rFonts w:ascii="仿宋_GB2312" w:eastAsia="仿宋_GB2312"/>
          <w:sz w:val="32"/>
          <w:szCs w:val="32"/>
          <w:shd w:val="clear" w:color="auto" w:fill="FFFFFF"/>
        </w:rPr>
      </w:pPr>
      <w:r>
        <w:rPr>
          <w:rFonts w:hint="eastAsia" w:ascii="仿宋_GB2312" w:eastAsia="仿宋_GB2312"/>
          <w:sz w:val="32"/>
          <w:szCs w:val="32"/>
          <w:shd w:val="clear" w:color="auto" w:fill="FFFFFF"/>
        </w:rPr>
        <w:t>（二）独角兽种子企业标准：</w:t>
      </w:r>
    </w:p>
    <w:p>
      <w:pPr>
        <w:spacing w:line="600" w:lineRule="exact"/>
        <w:ind w:firstLine="555"/>
        <w:rPr>
          <w:rFonts w:ascii="仿宋_GB2312" w:eastAsia="仿宋_GB2312"/>
          <w:sz w:val="32"/>
          <w:szCs w:val="32"/>
          <w:shd w:val="clear" w:color="auto" w:fill="FFFFFF"/>
        </w:rPr>
      </w:pPr>
      <w:r>
        <w:rPr>
          <w:rFonts w:hint="eastAsia" w:ascii="仿宋_GB2312" w:eastAsia="仿宋_GB2312"/>
          <w:sz w:val="32"/>
          <w:szCs w:val="32"/>
          <w:shd w:val="clear" w:color="auto" w:fill="FFFFFF"/>
        </w:rPr>
        <w:t>（1）在西安地域内注册、成立时间不超过5年、具有法人资格的企业；</w:t>
      </w:r>
    </w:p>
    <w:p>
      <w:pPr>
        <w:spacing w:line="600" w:lineRule="exact"/>
        <w:ind w:firstLine="555"/>
        <w:rPr>
          <w:rFonts w:ascii="仿宋_GB2312" w:eastAsia="仿宋_GB2312"/>
          <w:sz w:val="32"/>
          <w:szCs w:val="32"/>
          <w:shd w:val="clear" w:color="auto" w:fill="FFFFFF"/>
        </w:rPr>
      </w:pPr>
      <w:r>
        <w:rPr>
          <w:rFonts w:hint="eastAsia" w:ascii="仿宋_GB2312" w:eastAsia="仿宋_GB2312"/>
          <w:sz w:val="32"/>
          <w:szCs w:val="32"/>
          <w:shd w:val="clear" w:color="auto" w:fill="FFFFFF"/>
        </w:rPr>
        <w:t>（2）获得过天使轮或者私募股权投资机构投资，市场化估值超过5亿元，尚未上市；</w:t>
      </w:r>
    </w:p>
    <w:p>
      <w:pPr>
        <w:numPr>
          <w:ilvl w:val="0"/>
          <w:numId w:val="1"/>
        </w:numPr>
        <w:spacing w:line="600" w:lineRule="exact"/>
        <w:ind w:firstLine="555"/>
        <w:rPr>
          <w:rFonts w:ascii="仿宋_GB2312" w:eastAsia="仿宋_GB2312"/>
          <w:sz w:val="32"/>
          <w:szCs w:val="32"/>
          <w:shd w:val="clear" w:color="auto" w:fill="FFFFFF"/>
        </w:rPr>
      </w:pPr>
      <w:r>
        <w:rPr>
          <w:rFonts w:hint="eastAsia" w:ascii="仿宋_GB2312" w:eastAsia="仿宋_GB2312"/>
          <w:sz w:val="32"/>
          <w:szCs w:val="32"/>
          <w:shd w:val="clear" w:color="auto" w:fill="FFFFFF"/>
        </w:rPr>
        <w:t>企业现有的业务成熟且具有持续化增长的能力，注重研发投入，上年度销售收入大于1000万元或近两年累计研发投入不低于400万元；</w:t>
      </w:r>
    </w:p>
    <w:p>
      <w:pPr>
        <w:spacing w:line="60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（4）从创业团队、产业方向、技术创新能力及发展趋势看，具有成为独角兽成长企业潜质。</w:t>
      </w:r>
    </w:p>
    <w:p>
      <w:pPr>
        <w:spacing w:line="600" w:lineRule="exact"/>
        <w:ind w:firstLine="555"/>
        <w:rPr>
          <w:rFonts w:hint="eastAsia" w:ascii="仿宋_GB2312" w:eastAsia="仿宋_GB2312"/>
          <w:sz w:val="32"/>
          <w:szCs w:val="32"/>
          <w:shd w:val="clear" w:color="auto" w:fill="FFFFFF"/>
        </w:rPr>
      </w:pPr>
      <w:r>
        <w:rPr>
          <w:rFonts w:hint="eastAsia" w:ascii="仿宋_GB2312" w:eastAsia="仿宋_GB2312"/>
          <w:b/>
          <w:bCs/>
          <w:sz w:val="32"/>
          <w:szCs w:val="32"/>
          <w:shd w:val="clear" w:color="auto" w:fill="FFFFFF"/>
        </w:rPr>
        <w:t xml:space="preserve">第八条 </w:t>
      </w:r>
      <w:r>
        <w:rPr>
          <w:rFonts w:hint="eastAsia" w:ascii="仿宋_GB2312" w:eastAsia="仿宋_GB2312"/>
          <w:sz w:val="32"/>
          <w:szCs w:val="32"/>
          <w:shd w:val="clear" w:color="auto" w:fill="FFFFFF"/>
        </w:rPr>
        <w:t>每年分两批次申报，分别于当年1月、7月集中申报，并分别以上个月的最后一天作为企业成立年限认定的截止时间（具体以市科技局通知为准）。</w:t>
      </w:r>
    </w:p>
    <w:p>
      <w:pPr>
        <w:spacing w:line="600" w:lineRule="exact"/>
        <w:ind w:firstLine="555"/>
        <w:rPr>
          <w:rFonts w:ascii="仿宋_GB2312" w:eastAsia="仿宋_GB2312"/>
          <w:sz w:val="32"/>
          <w:szCs w:val="32"/>
          <w:shd w:val="clear" w:color="auto" w:fill="FFFFFF"/>
        </w:rPr>
      </w:pPr>
    </w:p>
    <w:p>
      <w:pPr>
        <w:spacing w:line="360" w:lineRule="auto"/>
        <w:jc w:val="center"/>
        <w:rPr>
          <w:rFonts w:ascii="仿宋_GB2312" w:eastAsia="仿宋_GB2312"/>
          <w:sz w:val="32"/>
          <w:szCs w:val="32"/>
          <w:shd w:val="clear" w:color="auto" w:fill="FFFFFF"/>
        </w:rPr>
      </w:pPr>
      <w:r>
        <w:rPr>
          <w:rFonts w:hint="eastAsia" w:ascii="黑体" w:hAnsi="黑体" w:eastAsia="黑体" w:cs="黑体"/>
          <w:sz w:val="32"/>
          <w:szCs w:val="32"/>
          <w:shd w:val="clear" w:color="auto" w:fill="FFFFFF"/>
        </w:rPr>
        <w:t>第三章 认定流程</w:t>
      </w:r>
    </w:p>
    <w:p>
      <w:pPr>
        <w:widowControl/>
        <w:spacing w:line="600" w:lineRule="exact"/>
        <w:ind w:firstLine="643" w:firstLineChars="200"/>
        <w:jc w:val="left"/>
        <w:rPr>
          <w:rFonts w:eastAsia="仿宋_GB2312"/>
          <w:sz w:val="32"/>
          <w:szCs w:val="32"/>
        </w:rPr>
      </w:pPr>
      <w:r>
        <w:rPr>
          <w:rFonts w:hint="eastAsia" w:ascii="仿宋_GB2312" w:eastAsia="仿宋_GB2312"/>
          <w:b/>
          <w:bCs/>
          <w:sz w:val="32"/>
          <w:szCs w:val="32"/>
          <w:shd w:val="clear" w:color="auto" w:fill="FFFFFF"/>
        </w:rPr>
        <w:t>第九条</w:t>
      </w:r>
      <w:r>
        <w:rPr>
          <w:rFonts w:hint="eastAsia" w:ascii="仿宋_GB2312" w:eastAsia="仿宋_GB2312"/>
          <w:sz w:val="32"/>
          <w:szCs w:val="32"/>
          <w:shd w:val="clear" w:color="auto" w:fill="FFFFFF"/>
        </w:rPr>
        <w:t xml:space="preserve"> </w:t>
      </w:r>
      <w:r>
        <w:rPr>
          <w:rFonts w:eastAsia="仿宋_GB2312"/>
          <w:sz w:val="32"/>
          <w:szCs w:val="32"/>
        </w:rPr>
        <w:t>认定工作</w:t>
      </w:r>
      <w:r>
        <w:rPr>
          <w:rFonts w:hint="eastAsia" w:eastAsia="仿宋_GB2312"/>
          <w:sz w:val="32"/>
          <w:szCs w:val="32"/>
        </w:rPr>
        <w:t>按照</w:t>
      </w:r>
      <w:r>
        <w:rPr>
          <w:rFonts w:eastAsia="仿宋_GB2312"/>
          <w:sz w:val="32"/>
          <w:szCs w:val="32"/>
        </w:rPr>
        <w:t>企业自愿申</w:t>
      </w:r>
      <w:r>
        <w:rPr>
          <w:rFonts w:hint="eastAsia" w:eastAsia="仿宋_GB2312"/>
          <w:sz w:val="32"/>
          <w:szCs w:val="32"/>
        </w:rPr>
        <w:t>请、区县（开发区）初审推荐</w:t>
      </w:r>
      <w:r>
        <w:rPr>
          <w:rFonts w:eastAsia="仿宋_GB2312"/>
          <w:sz w:val="32"/>
          <w:szCs w:val="32"/>
        </w:rPr>
        <w:t>、</w:t>
      </w:r>
      <w:r>
        <w:rPr>
          <w:rFonts w:hint="eastAsia" w:eastAsia="仿宋_GB2312"/>
          <w:sz w:val="32"/>
          <w:szCs w:val="32"/>
        </w:rPr>
        <w:t>专家评议、</w:t>
      </w:r>
      <w:r>
        <w:rPr>
          <w:rFonts w:hint="eastAsia" w:ascii="仿宋_GB2312" w:eastAsia="仿宋_GB2312"/>
          <w:sz w:val="32"/>
          <w:szCs w:val="32"/>
          <w:shd w:val="clear" w:color="auto" w:fill="FFFFFF"/>
        </w:rPr>
        <w:t>现场考察、公示</w:t>
      </w:r>
      <w:r>
        <w:rPr>
          <w:rFonts w:hint="eastAsia" w:eastAsia="仿宋_GB2312"/>
          <w:sz w:val="32"/>
          <w:szCs w:val="32"/>
        </w:rPr>
        <w:t>认定等程序</w:t>
      </w:r>
      <w:r>
        <w:rPr>
          <w:rFonts w:eastAsia="仿宋_GB2312"/>
          <w:sz w:val="32"/>
          <w:szCs w:val="32"/>
        </w:rPr>
        <w:t>进行。</w:t>
      </w:r>
    </w:p>
    <w:p>
      <w:pPr>
        <w:spacing w:line="600" w:lineRule="exact"/>
        <w:ind w:firstLine="555"/>
        <w:rPr>
          <w:rFonts w:ascii="仿宋_GB2312" w:eastAsia="仿宋_GB2312"/>
          <w:sz w:val="32"/>
          <w:szCs w:val="32"/>
          <w:shd w:val="clear" w:color="auto" w:fill="FFFFFF"/>
        </w:rPr>
      </w:pPr>
      <w:r>
        <w:rPr>
          <w:rFonts w:hint="eastAsia" w:ascii="仿宋_GB2312" w:eastAsia="仿宋_GB2312"/>
          <w:sz w:val="32"/>
          <w:szCs w:val="32"/>
          <w:shd w:val="clear" w:color="auto" w:fill="FFFFFF"/>
        </w:rPr>
        <w:t>（一）企业申请</w:t>
      </w:r>
    </w:p>
    <w:p>
      <w:pPr>
        <w:spacing w:line="600" w:lineRule="exact"/>
        <w:ind w:firstLine="555"/>
        <w:rPr>
          <w:rFonts w:ascii="仿宋_GB2312" w:eastAsia="仿宋_GB2312"/>
          <w:sz w:val="32"/>
          <w:szCs w:val="32"/>
          <w:shd w:val="clear" w:color="auto" w:fill="FFFFFF"/>
        </w:rPr>
      </w:pPr>
      <w:r>
        <w:rPr>
          <w:rFonts w:hint="eastAsia" w:ascii="仿宋_GB2312" w:eastAsia="仿宋_GB2312"/>
          <w:sz w:val="32"/>
          <w:szCs w:val="32"/>
          <w:shd w:val="clear" w:color="auto" w:fill="FFFFFF"/>
        </w:rPr>
        <w:t>企业对照本标准进行自我评价，认为符合认定条件的，向所在区县、开发区科技主管部门提出认定申请，申请时提交下列材料：</w:t>
      </w:r>
    </w:p>
    <w:p>
      <w:pPr>
        <w:numPr>
          <w:ilvl w:val="0"/>
          <w:numId w:val="2"/>
        </w:numPr>
        <w:spacing w:line="600" w:lineRule="exact"/>
        <w:ind w:firstLine="555"/>
        <w:rPr>
          <w:rFonts w:ascii="仿宋_GB2312" w:eastAsia="仿宋_GB2312"/>
          <w:sz w:val="32"/>
          <w:szCs w:val="32"/>
          <w:shd w:val="clear" w:color="auto" w:fill="FFFFFF"/>
        </w:rPr>
      </w:pPr>
      <w:r>
        <w:rPr>
          <w:rFonts w:hint="eastAsia" w:ascii="仿宋_GB2312" w:eastAsia="仿宋_GB2312"/>
          <w:sz w:val="32"/>
          <w:szCs w:val="32"/>
          <w:shd w:val="clear" w:color="auto" w:fill="FFFFFF"/>
        </w:rPr>
        <w:t>西安市独角兽企业认定申请书，含企业发展历程、主要产品、核心优势及创始团队介绍，企业实际控制人、现任高管简历；</w:t>
      </w:r>
    </w:p>
    <w:p>
      <w:pPr>
        <w:numPr>
          <w:ilvl w:val="0"/>
          <w:numId w:val="2"/>
        </w:numPr>
        <w:spacing w:line="600" w:lineRule="exact"/>
        <w:ind w:firstLine="555"/>
        <w:rPr>
          <w:rFonts w:ascii="仿宋_GB2312" w:eastAsia="仿宋_GB2312"/>
          <w:sz w:val="32"/>
          <w:szCs w:val="32"/>
          <w:shd w:val="clear" w:color="auto" w:fill="FFFFFF"/>
        </w:rPr>
      </w:pPr>
      <w:r>
        <w:rPr>
          <w:rFonts w:hint="eastAsia" w:ascii="仿宋_GB2312" w:eastAsia="仿宋_GB2312"/>
          <w:sz w:val="32"/>
          <w:szCs w:val="32"/>
          <w:shd w:val="clear" w:color="auto" w:fill="FFFFFF"/>
        </w:rPr>
        <w:t>企业未来3-5年商业计划书；</w:t>
      </w:r>
    </w:p>
    <w:p>
      <w:pPr>
        <w:numPr>
          <w:ilvl w:val="0"/>
          <w:numId w:val="2"/>
        </w:numPr>
        <w:spacing w:line="600" w:lineRule="exact"/>
        <w:ind w:firstLine="555"/>
        <w:rPr>
          <w:rFonts w:ascii="仿宋_GB2312" w:eastAsia="仿宋_GB2312"/>
          <w:sz w:val="32"/>
          <w:szCs w:val="32"/>
          <w:shd w:val="clear" w:color="auto" w:fill="FFFFFF"/>
        </w:rPr>
      </w:pPr>
      <w:r>
        <w:rPr>
          <w:rFonts w:hint="eastAsia" w:ascii="仿宋_GB2312" w:eastAsia="仿宋_GB2312"/>
          <w:sz w:val="32"/>
          <w:szCs w:val="32"/>
          <w:shd w:val="clear" w:color="auto" w:fill="FFFFFF"/>
        </w:rPr>
        <w:t>企业成立相关注册登记证件；</w:t>
      </w:r>
    </w:p>
    <w:p>
      <w:pPr>
        <w:numPr>
          <w:ilvl w:val="0"/>
          <w:numId w:val="2"/>
        </w:numPr>
        <w:spacing w:line="600" w:lineRule="exact"/>
        <w:ind w:firstLine="555"/>
        <w:rPr>
          <w:rFonts w:ascii="仿宋_GB2312" w:eastAsia="仿宋_GB2312"/>
          <w:sz w:val="32"/>
          <w:szCs w:val="32"/>
          <w:shd w:val="clear" w:color="auto" w:fill="FFFFFF"/>
        </w:rPr>
      </w:pPr>
      <w:r>
        <w:rPr>
          <w:rFonts w:hint="eastAsia" w:ascii="仿宋_GB2312" w:eastAsia="仿宋_GB2312"/>
          <w:sz w:val="32"/>
          <w:szCs w:val="32"/>
          <w:shd w:val="clear" w:color="auto" w:fill="FFFFFF"/>
        </w:rPr>
        <w:t>企业近5年来的税务体系财务报表、上一年度经审计的财务报告；</w:t>
      </w:r>
    </w:p>
    <w:p>
      <w:pPr>
        <w:numPr>
          <w:ilvl w:val="0"/>
          <w:numId w:val="2"/>
        </w:numPr>
        <w:spacing w:line="600" w:lineRule="exact"/>
        <w:ind w:firstLine="555"/>
        <w:rPr>
          <w:rFonts w:ascii="仿宋_GB2312" w:eastAsia="仿宋_GB2312"/>
          <w:sz w:val="32"/>
          <w:szCs w:val="32"/>
          <w:shd w:val="clear" w:color="auto" w:fill="FFFFFF"/>
        </w:rPr>
      </w:pPr>
      <w:r>
        <w:rPr>
          <w:rFonts w:hint="eastAsia" w:ascii="仿宋_GB2312" w:eastAsia="仿宋_GB2312"/>
          <w:sz w:val="32"/>
          <w:szCs w:val="32"/>
          <w:shd w:val="clear" w:color="auto" w:fill="FFFFFF"/>
        </w:rPr>
        <w:t>企业成立以来历次股权融资情况，其中包含融资额、企业估值、主要投资方、投资额度及持有股权比例材料；</w:t>
      </w:r>
    </w:p>
    <w:p>
      <w:pPr>
        <w:numPr>
          <w:ilvl w:val="0"/>
          <w:numId w:val="2"/>
        </w:numPr>
        <w:spacing w:line="600" w:lineRule="exact"/>
        <w:ind w:firstLine="555"/>
        <w:rPr>
          <w:rFonts w:ascii="仿宋_GB2312" w:eastAsia="仿宋_GB2312"/>
          <w:sz w:val="32"/>
          <w:szCs w:val="32"/>
          <w:shd w:val="clear" w:color="auto" w:fill="FFFFFF"/>
        </w:rPr>
      </w:pPr>
      <w:r>
        <w:rPr>
          <w:rFonts w:hint="eastAsia" w:ascii="仿宋_GB2312" w:eastAsia="仿宋_GB2312"/>
          <w:sz w:val="32"/>
          <w:szCs w:val="32"/>
          <w:shd w:val="clear" w:color="auto" w:fill="FFFFFF"/>
        </w:rPr>
        <w:t>企业最后一轮投融资协议及已完成融资的交割材料；</w:t>
      </w:r>
    </w:p>
    <w:p>
      <w:pPr>
        <w:numPr>
          <w:ilvl w:val="0"/>
          <w:numId w:val="2"/>
        </w:numPr>
        <w:spacing w:line="600" w:lineRule="exact"/>
        <w:ind w:firstLine="555"/>
        <w:rPr>
          <w:rFonts w:ascii="仿宋_GB2312" w:eastAsia="仿宋_GB2312"/>
          <w:sz w:val="32"/>
          <w:szCs w:val="32"/>
          <w:shd w:val="clear" w:color="auto" w:fill="FFFFFF"/>
        </w:rPr>
      </w:pPr>
      <w:r>
        <w:rPr>
          <w:rFonts w:hint="eastAsia" w:ascii="仿宋_GB2312" w:eastAsia="仿宋_GB2312"/>
          <w:sz w:val="32"/>
          <w:szCs w:val="32"/>
          <w:shd w:val="clear" w:color="auto" w:fill="FFFFFF"/>
        </w:rPr>
        <w:t>企业近5年来研发投入明细及科技成果转化证明等资料；</w:t>
      </w:r>
    </w:p>
    <w:p>
      <w:pPr>
        <w:numPr>
          <w:ilvl w:val="0"/>
          <w:numId w:val="2"/>
        </w:numPr>
        <w:spacing w:line="600" w:lineRule="exact"/>
        <w:ind w:firstLine="555"/>
        <w:rPr>
          <w:rFonts w:ascii="仿宋_GB2312" w:eastAsia="仿宋_GB2312"/>
          <w:sz w:val="32"/>
          <w:szCs w:val="32"/>
          <w:shd w:val="clear" w:color="auto" w:fill="FFFFFF"/>
        </w:rPr>
      </w:pPr>
      <w:r>
        <w:rPr>
          <w:rFonts w:hint="eastAsia" w:ascii="仿宋_GB2312" w:eastAsia="仿宋_GB2312"/>
          <w:sz w:val="32"/>
          <w:szCs w:val="32"/>
          <w:shd w:val="clear" w:color="auto" w:fill="FFFFFF"/>
        </w:rPr>
        <w:t>企业对申请材料的真实性、准确性负责，法人签署并盖章“申报单位承诺”；</w:t>
      </w:r>
    </w:p>
    <w:p>
      <w:pPr>
        <w:spacing w:line="600" w:lineRule="exact"/>
        <w:ind w:firstLine="555"/>
        <w:rPr>
          <w:rFonts w:ascii="仿宋_GB2312" w:eastAsia="仿宋_GB2312"/>
          <w:sz w:val="32"/>
          <w:szCs w:val="32"/>
          <w:shd w:val="clear" w:color="auto" w:fill="FFFFFF"/>
        </w:rPr>
      </w:pPr>
      <w:r>
        <w:rPr>
          <w:rFonts w:hint="eastAsia" w:ascii="仿宋_GB2312" w:eastAsia="仿宋_GB2312"/>
          <w:sz w:val="32"/>
          <w:szCs w:val="32"/>
          <w:shd w:val="clear" w:color="auto" w:fill="FFFFFF"/>
        </w:rPr>
        <w:t>（二）区县、开发区主管部门初审推荐</w:t>
      </w:r>
    </w:p>
    <w:p>
      <w:pPr>
        <w:spacing w:line="600" w:lineRule="exact"/>
        <w:ind w:firstLine="555"/>
        <w:rPr>
          <w:rFonts w:ascii="仿宋_GB2312" w:eastAsia="仿宋_GB2312"/>
          <w:sz w:val="32"/>
          <w:szCs w:val="32"/>
          <w:shd w:val="clear" w:color="auto" w:fill="FFFFFF"/>
        </w:rPr>
      </w:pPr>
      <w:r>
        <w:rPr>
          <w:rFonts w:hint="eastAsia" w:ascii="仿宋_GB2312" w:eastAsia="仿宋_GB2312"/>
          <w:sz w:val="32"/>
          <w:szCs w:val="32"/>
          <w:shd w:val="clear" w:color="auto" w:fill="FFFFFF"/>
        </w:rPr>
        <w:t>各区县、开发区科技主管部门负责对企业提交的材料进行初审，并以公函形式将推荐企业名单报送市科技局，连同企业申报材料一式五份一并报送。</w:t>
      </w:r>
    </w:p>
    <w:p>
      <w:pPr>
        <w:spacing w:line="600" w:lineRule="exact"/>
        <w:ind w:firstLine="555"/>
        <w:rPr>
          <w:rFonts w:ascii="仿宋_GB2312" w:eastAsia="仿宋_GB2312"/>
          <w:sz w:val="32"/>
          <w:szCs w:val="32"/>
          <w:shd w:val="clear" w:color="auto" w:fill="FFFFFF"/>
        </w:rPr>
      </w:pPr>
      <w:r>
        <w:rPr>
          <w:rFonts w:hint="eastAsia" w:ascii="仿宋_GB2312" w:eastAsia="仿宋_GB2312"/>
          <w:sz w:val="32"/>
          <w:szCs w:val="32"/>
          <w:shd w:val="clear" w:color="auto" w:fill="FFFFFF"/>
        </w:rPr>
        <w:t>（三）专家评议</w:t>
      </w:r>
    </w:p>
    <w:p>
      <w:pPr>
        <w:spacing w:line="600" w:lineRule="exact"/>
        <w:ind w:firstLine="555"/>
        <w:rPr>
          <w:rFonts w:ascii="仿宋_GB2312" w:eastAsia="仿宋_GB2312"/>
          <w:sz w:val="32"/>
          <w:szCs w:val="32"/>
          <w:shd w:val="clear" w:color="auto" w:fill="FFFFFF"/>
        </w:rPr>
      </w:pPr>
      <w:r>
        <w:rPr>
          <w:rFonts w:hint="eastAsia" w:ascii="仿宋_GB2312" w:eastAsia="仿宋_GB2312"/>
          <w:sz w:val="32"/>
          <w:szCs w:val="32"/>
          <w:shd w:val="clear" w:color="auto" w:fill="FFFFFF"/>
        </w:rPr>
        <w:t>成立独角兽企业评估专家组，由市级相关部门、企业、高校院所、投资机构的专家组成，遴选专家对企业申报材料进行评议，并提出评议意见和拟推荐认定名单。</w:t>
      </w:r>
    </w:p>
    <w:p>
      <w:pPr>
        <w:spacing w:line="600" w:lineRule="exact"/>
        <w:ind w:firstLine="555"/>
        <w:rPr>
          <w:rFonts w:ascii="仿宋_GB2312" w:eastAsia="仿宋_GB2312"/>
          <w:sz w:val="32"/>
          <w:szCs w:val="32"/>
          <w:shd w:val="clear" w:color="auto" w:fill="FFFFFF"/>
        </w:rPr>
      </w:pPr>
      <w:r>
        <w:rPr>
          <w:rFonts w:hint="eastAsia" w:ascii="仿宋_GB2312" w:eastAsia="仿宋_GB2312"/>
          <w:sz w:val="32"/>
          <w:szCs w:val="32"/>
          <w:shd w:val="clear" w:color="auto" w:fill="FFFFFF"/>
        </w:rPr>
        <w:t>（四）现场考察</w:t>
      </w:r>
    </w:p>
    <w:p>
      <w:pPr>
        <w:spacing w:line="600" w:lineRule="exact"/>
        <w:ind w:firstLine="555"/>
        <w:rPr>
          <w:rFonts w:ascii="仿宋_GB2312" w:eastAsia="仿宋_GB2312"/>
          <w:sz w:val="32"/>
          <w:szCs w:val="32"/>
          <w:shd w:val="clear" w:color="auto" w:fill="FFFFFF"/>
        </w:rPr>
      </w:pPr>
      <w:r>
        <w:rPr>
          <w:rFonts w:hint="eastAsia" w:ascii="仿宋_GB2312" w:eastAsia="仿宋_GB2312"/>
          <w:sz w:val="32"/>
          <w:szCs w:val="32"/>
          <w:shd w:val="clear" w:color="auto" w:fill="FFFFFF"/>
        </w:rPr>
        <w:t>市科技局组织相关专家对拟认定的企业进行现场考察，出具考察意见。</w:t>
      </w:r>
    </w:p>
    <w:p>
      <w:pPr>
        <w:spacing w:line="600" w:lineRule="exact"/>
        <w:ind w:firstLine="555"/>
        <w:rPr>
          <w:rFonts w:ascii="仿宋_GB2312" w:eastAsia="仿宋_GB2312"/>
          <w:sz w:val="32"/>
          <w:szCs w:val="32"/>
          <w:shd w:val="clear" w:color="auto" w:fill="FFFFFF"/>
        </w:rPr>
      </w:pPr>
      <w:r>
        <w:rPr>
          <w:rFonts w:hint="eastAsia" w:ascii="仿宋_GB2312" w:eastAsia="仿宋_GB2312"/>
          <w:sz w:val="32"/>
          <w:szCs w:val="32"/>
          <w:shd w:val="clear" w:color="auto" w:fill="FFFFFF"/>
        </w:rPr>
        <w:t>（五）审查认定</w:t>
      </w:r>
    </w:p>
    <w:p>
      <w:pPr>
        <w:spacing w:line="600" w:lineRule="exact"/>
        <w:ind w:firstLine="555"/>
        <w:rPr>
          <w:rFonts w:ascii="仿宋_GB2312" w:eastAsia="仿宋_GB2312"/>
          <w:sz w:val="32"/>
          <w:szCs w:val="32"/>
          <w:shd w:val="clear" w:color="auto" w:fill="FFFFFF"/>
        </w:rPr>
      </w:pPr>
      <w:r>
        <w:rPr>
          <w:rFonts w:hint="eastAsia" w:ascii="仿宋_GB2312" w:eastAsia="仿宋_GB2312"/>
          <w:sz w:val="32"/>
          <w:szCs w:val="32"/>
          <w:shd w:val="clear" w:color="auto" w:fill="FFFFFF"/>
        </w:rPr>
        <w:t>市科技局局办公会对专家评议和现场审查意见进行审议，审定拟认定名单。</w:t>
      </w:r>
    </w:p>
    <w:p>
      <w:pPr>
        <w:spacing w:line="600" w:lineRule="exact"/>
        <w:ind w:firstLine="555"/>
        <w:rPr>
          <w:rFonts w:ascii="仿宋_GB2312" w:eastAsia="仿宋_GB2312"/>
          <w:sz w:val="32"/>
          <w:szCs w:val="32"/>
          <w:shd w:val="clear" w:color="auto" w:fill="FFFFFF"/>
        </w:rPr>
      </w:pPr>
      <w:r>
        <w:rPr>
          <w:rFonts w:hint="eastAsia" w:ascii="仿宋_GB2312" w:eastAsia="仿宋_GB2312"/>
          <w:sz w:val="32"/>
          <w:szCs w:val="32"/>
          <w:shd w:val="clear" w:color="auto" w:fill="FFFFFF"/>
        </w:rPr>
        <w:t>（六）公示</w:t>
      </w:r>
    </w:p>
    <w:p>
      <w:pPr>
        <w:spacing w:line="600" w:lineRule="exact"/>
        <w:ind w:firstLine="555"/>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对拟认定的企业进行为期7个工作日的公示，有异议的，由市科技局核实处理；经公示无异议的或异议不成立的，予以正式认定。</w:t>
      </w:r>
    </w:p>
    <w:p>
      <w:pPr>
        <w:spacing w:line="600" w:lineRule="exact"/>
        <w:ind w:firstLine="555"/>
        <w:rPr>
          <w:rFonts w:ascii="仿宋_GB2312" w:eastAsia="仿宋_GB2312"/>
          <w:sz w:val="32"/>
          <w:szCs w:val="32"/>
          <w:shd w:val="clear" w:color="auto" w:fill="FFFFFF"/>
        </w:rPr>
      </w:pPr>
    </w:p>
    <w:p>
      <w:pPr>
        <w:spacing w:line="360" w:lineRule="auto"/>
        <w:jc w:val="center"/>
        <w:rPr>
          <w:rFonts w:ascii="仿宋_GB2312" w:eastAsia="仿宋_GB2312"/>
          <w:sz w:val="32"/>
          <w:szCs w:val="32"/>
          <w:shd w:val="clear" w:color="auto" w:fill="FFFFFF"/>
        </w:rPr>
      </w:pPr>
      <w:r>
        <w:rPr>
          <w:rFonts w:hint="eastAsia" w:ascii="黑体" w:hAnsi="黑体" w:eastAsia="黑体" w:cs="黑体"/>
          <w:sz w:val="32"/>
          <w:szCs w:val="32"/>
          <w:shd w:val="clear" w:color="auto" w:fill="FFFFFF"/>
        </w:rPr>
        <w:t>第四章  管理监督</w:t>
      </w:r>
    </w:p>
    <w:p>
      <w:pPr>
        <w:spacing w:line="600" w:lineRule="exact"/>
        <w:ind w:firstLine="643" w:firstLineChars="20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第十条</w:t>
      </w:r>
      <w:r>
        <w:rPr>
          <w:rFonts w:hint="eastAsia" w:ascii="仿宋_GB2312" w:eastAsia="仿宋_GB2312"/>
          <w:sz w:val="32"/>
          <w:szCs w:val="32"/>
          <w:shd w:val="clear" w:color="auto" w:fill="FFFFFF"/>
        </w:rPr>
        <w:t xml:space="preserve"> 市科技局负责对独角兽企业、独角兽成长企业与独角兽种子企业的认定、管理工作。</w:t>
      </w:r>
    </w:p>
    <w:p>
      <w:pPr>
        <w:spacing w:line="600" w:lineRule="exact"/>
        <w:ind w:firstLine="643" w:firstLineChars="200"/>
        <w:rPr>
          <w:rFonts w:hint="eastAsia" w:ascii="仿宋_GB2312" w:eastAsia="仿宋_GB2312"/>
          <w:sz w:val="32"/>
          <w:szCs w:val="32"/>
          <w:shd w:val="clear" w:color="auto" w:fill="FFFFFF"/>
        </w:rPr>
      </w:pPr>
      <w:r>
        <w:rPr>
          <w:rFonts w:hint="eastAsia" w:ascii="仿宋_GB2312" w:eastAsia="仿宋_GB2312"/>
          <w:b/>
          <w:bCs/>
          <w:sz w:val="32"/>
          <w:szCs w:val="32"/>
          <w:shd w:val="clear" w:color="auto" w:fill="FFFFFF"/>
        </w:rPr>
        <w:t>第十一条</w:t>
      </w:r>
      <w:r>
        <w:rPr>
          <w:rFonts w:hint="eastAsia" w:ascii="仿宋_GB2312" w:eastAsia="仿宋_GB2312"/>
          <w:sz w:val="32"/>
          <w:szCs w:val="32"/>
          <w:shd w:val="clear" w:color="auto" w:fill="FFFFFF"/>
        </w:rPr>
        <w:t xml:space="preserve"> 对已认定的企业，在日常管理过程中发现其不再符合认定条件的，如重大资产重组、上市等，取消其认定资格。</w:t>
      </w:r>
    </w:p>
    <w:p>
      <w:pPr>
        <w:spacing w:line="600" w:lineRule="exact"/>
        <w:ind w:firstLine="640" w:firstLineChars="200"/>
        <w:rPr>
          <w:rFonts w:ascii="仿宋_GB2312" w:eastAsia="仿宋_GB2312"/>
          <w:sz w:val="32"/>
          <w:szCs w:val="32"/>
          <w:shd w:val="clear" w:color="auto" w:fill="FFFFFF"/>
        </w:rPr>
      </w:pPr>
    </w:p>
    <w:p>
      <w:pPr>
        <w:spacing w:line="600" w:lineRule="exact"/>
        <w:jc w:val="center"/>
        <w:rPr>
          <w:rFonts w:ascii="仿宋_GB2312" w:eastAsia="仿宋_GB2312"/>
          <w:sz w:val="32"/>
          <w:szCs w:val="32"/>
          <w:shd w:val="clear" w:color="auto" w:fill="FFFFFF"/>
        </w:rPr>
      </w:pPr>
      <w:r>
        <w:rPr>
          <w:rFonts w:hint="eastAsia" w:ascii="黑体" w:hAnsi="黑体" w:eastAsia="黑体" w:cs="黑体"/>
          <w:sz w:val="32"/>
          <w:szCs w:val="32"/>
          <w:shd w:val="clear" w:color="auto" w:fill="FFFFFF"/>
        </w:rPr>
        <w:t>第五章  附则</w:t>
      </w:r>
    </w:p>
    <w:p>
      <w:pPr>
        <w:spacing w:line="600" w:lineRule="exact"/>
        <w:ind w:firstLine="555"/>
        <w:rPr>
          <w:rFonts w:ascii="仿宋_GB2312" w:eastAsia="仿宋_GB2312"/>
          <w:sz w:val="32"/>
          <w:szCs w:val="32"/>
          <w:shd w:val="clear" w:color="auto" w:fill="FFFFFF"/>
        </w:rPr>
      </w:pPr>
      <w:r>
        <w:rPr>
          <w:rFonts w:hint="eastAsia" w:ascii="仿宋_GB2312" w:eastAsia="仿宋_GB2312"/>
          <w:b/>
          <w:bCs/>
          <w:sz w:val="32"/>
          <w:szCs w:val="32"/>
          <w:shd w:val="clear" w:color="auto" w:fill="FFFFFF"/>
        </w:rPr>
        <w:t>第十二条</w:t>
      </w:r>
      <w:r>
        <w:rPr>
          <w:rFonts w:hint="eastAsia" w:ascii="仿宋_GB2312" w:eastAsia="仿宋_GB2312"/>
          <w:sz w:val="32"/>
          <w:szCs w:val="32"/>
          <w:shd w:val="clear" w:color="auto" w:fill="FFFFFF"/>
        </w:rPr>
        <w:t xml:space="preserve"> 本办法由西安市科学技术局负责解释。</w:t>
      </w:r>
    </w:p>
    <w:p>
      <w:pPr>
        <w:spacing w:line="600" w:lineRule="exact"/>
        <w:ind w:firstLine="555"/>
        <w:rPr>
          <w:rFonts w:ascii="仿宋_GB2312" w:eastAsia="仿宋_GB2312"/>
          <w:sz w:val="32"/>
          <w:szCs w:val="32"/>
          <w:shd w:val="clear" w:color="auto" w:fill="FFFFFF"/>
        </w:rPr>
      </w:pPr>
      <w:r>
        <w:rPr>
          <w:rFonts w:hint="eastAsia" w:ascii="仿宋_GB2312" w:eastAsia="仿宋_GB2312"/>
          <w:b/>
          <w:bCs/>
          <w:sz w:val="32"/>
          <w:szCs w:val="32"/>
          <w:shd w:val="clear" w:color="auto" w:fill="FFFFFF"/>
        </w:rPr>
        <w:t>第十三条</w:t>
      </w:r>
      <w:r>
        <w:rPr>
          <w:rFonts w:hint="eastAsia" w:ascii="仿宋_GB2312" w:eastAsia="仿宋_GB2312"/>
          <w:sz w:val="32"/>
          <w:szCs w:val="32"/>
          <w:shd w:val="clear" w:color="auto" w:fill="FFFFFF"/>
        </w:rPr>
        <w:t xml:space="preserve"> 本办法自发布之日起实施，有效期至2021年12月31日。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51B1B85-7522-4A8C-A064-BCDB0718CC7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E0000" w:usb2="00000000" w:usb3="00000000" w:csb0="00040000" w:csb1="00000000"/>
    <w:embedRegular r:id="rId2" w:fontKey="{5E4089AF-AA5B-46CA-B159-592F975E6D1F}"/>
  </w:font>
  <w:font w:name="仿宋_GB2312">
    <w:panose1 w:val="02010609030101010101"/>
    <w:charset w:val="86"/>
    <w:family w:val="modern"/>
    <w:pitch w:val="default"/>
    <w:sig w:usb0="00000001" w:usb1="080E0000" w:usb2="00000000" w:usb3="00000000" w:csb0="00040000" w:csb1="00000000"/>
    <w:embedRegular r:id="rId3" w:fontKey="{01AD6C5F-8EE5-45FE-88D1-46B5FC37C203}"/>
  </w:font>
  <w:font w:name="华文仿宋">
    <w:panose1 w:val="02010600040101010101"/>
    <w:charset w:val="86"/>
    <w:family w:val="auto"/>
    <w:pitch w:val="default"/>
    <w:sig w:usb0="00000287" w:usb1="080F0000" w:usb2="00000000" w:usb3="00000000" w:csb0="0004009F" w:csb1="DFD70000"/>
    <w:embedRegular r:id="rId4" w:fontKey="{E885CB8F-E554-4AD7-8753-10A8DE06F1D1}"/>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EC9ED"/>
    <w:multiLevelType w:val="singleLevel"/>
    <w:tmpl w:val="3E4EC9ED"/>
    <w:lvl w:ilvl="0" w:tentative="0">
      <w:start w:val="3"/>
      <w:numFmt w:val="decimal"/>
      <w:suff w:val="nothing"/>
      <w:lvlText w:val="（%1）"/>
      <w:lvlJc w:val="left"/>
    </w:lvl>
  </w:abstractNum>
  <w:abstractNum w:abstractNumId="1">
    <w:nsid w:val="6A55EE0B"/>
    <w:multiLevelType w:val="singleLevel"/>
    <w:tmpl w:val="6A55EE0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A62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奇音</cp:lastModifiedBy>
  <cp:lastPrinted>2019-01-16T07:45:54Z</cp:lastPrinted>
  <dcterms:modified xsi:type="dcterms:W3CDTF">2019-01-16T08:41:24Z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