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59" w:rsidRPr="00106C59" w:rsidRDefault="00106C59" w:rsidP="00106C59">
      <w:pPr>
        <w:widowControl/>
        <w:jc w:val="left"/>
        <w:outlineLvl w:val="0"/>
        <w:rPr>
          <w:rFonts w:ascii="Helvetica" w:eastAsia="宋体" w:hAnsi="Helvetica" w:cs="宋体"/>
          <w:color w:val="1B1B1B"/>
          <w:kern w:val="36"/>
          <w:sz w:val="35"/>
          <w:szCs w:val="35"/>
        </w:rPr>
      </w:pPr>
      <w:r w:rsidRPr="00106C59">
        <w:rPr>
          <w:rFonts w:ascii="Helvetica" w:eastAsia="宋体" w:hAnsi="Helvetica" w:cs="宋体"/>
          <w:color w:val="1B1B1B"/>
          <w:kern w:val="36"/>
          <w:sz w:val="35"/>
          <w:szCs w:val="35"/>
        </w:rPr>
        <w:t>惠州市工程技术研究开发中心管理办法</w:t>
      </w:r>
    </w:p>
    <w:p w:rsidR="00106C59" w:rsidRPr="00106C59" w:rsidRDefault="00106C59" w:rsidP="00106C59">
      <w:pPr>
        <w:widowControl/>
        <w:shd w:val="clear" w:color="auto" w:fill="F5F5F5"/>
        <w:spacing w:line="432" w:lineRule="atLeast"/>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rPr>
        <w:t>第一章</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rPr>
        <w:t>总则</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第一条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为加强对惠州市工程技术研究开发中心（以下简称</w:t>
      </w:r>
      <w:r w:rsidRPr="00106C59">
        <w:rPr>
          <w:rFonts w:ascii="Helvetica" w:eastAsia="宋体" w:hAnsi="Helvetica" w:cs="宋体"/>
          <w:color w:val="1B1B1B"/>
          <w:kern w:val="0"/>
          <w:sz w:val="19"/>
          <w:szCs w:val="19"/>
        </w:rPr>
        <w:t>“</w:t>
      </w:r>
      <w:r w:rsidRPr="00106C59">
        <w:rPr>
          <w:rFonts w:ascii="Helvetica" w:eastAsia="宋体" w:hAnsi="Helvetica" w:cs="宋体"/>
          <w:color w:val="1B1B1B"/>
          <w:kern w:val="0"/>
          <w:sz w:val="19"/>
          <w:szCs w:val="19"/>
        </w:rPr>
        <w:t>工程中心</w:t>
      </w:r>
      <w:r w:rsidRPr="00106C59">
        <w:rPr>
          <w:rFonts w:ascii="Helvetica" w:eastAsia="宋体" w:hAnsi="Helvetica" w:cs="宋体"/>
          <w:color w:val="1B1B1B"/>
          <w:kern w:val="0"/>
          <w:sz w:val="19"/>
          <w:szCs w:val="19"/>
        </w:rPr>
        <w:t>”</w:t>
      </w:r>
      <w:r w:rsidRPr="00106C59">
        <w:rPr>
          <w:rFonts w:ascii="Helvetica" w:eastAsia="宋体" w:hAnsi="Helvetica" w:cs="宋体"/>
          <w:color w:val="1B1B1B"/>
          <w:kern w:val="0"/>
          <w:sz w:val="19"/>
          <w:szCs w:val="19"/>
        </w:rPr>
        <w:t>）的组建和运行管理，进一步完善以企业为主体的技术创新体系建设，充分发挥其在自主创新及科技成果产业化方面的作用，并为组建省级工程中心做好储备工作，根据省、市有关文件精神，制订本管理办法。</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第二条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是指依托于行业、领域具有综合优势的单位，具有较完备的工程建设综合配套试验条件，有一支高素质的研究开发、工程设计和试验的专业科技队伍，有稳定的经费来源，并能提供多种综合性技术服务的工程技术研究开发机构。</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第三条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组建工程中心旨在推动企业及相关行业的科技进步，促进企业成为技术创新的主体；促进企业与高等院校、科研机构的结合，加速高新技术向传统产业的渗透，提高科研成果的工程化、产业化水平，解决科技成果转化过程中在工艺、装备、测试、标准和产品质量等方面的薄弱环节；提高产业技术水平和自主创新能力，逐步形成产业技术自主创新体系，促进高新技术产业发展；实施专利、人才、技术标准战略，提高企业参与国内、国际市场的竞争能力。</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工程中心的主要任务是：</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（一）参与企业发展规划的制定，为企业的发展提供技术支撑。</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二）根据经济建设和市场需要，针对行业或领域发展中的重大技术问题，以提高企业核心竞争力为目标，加强产学研合作，强化创新与集成，加速科研成果工程化、产业化，为企业提供成熟配套的工艺、技术、装备，不断推出符合市场需求的新产品。</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（三）积极为行业服务，承担省和地方有关部门、企业、高等院校和科研机构委托的工程技术研究、试验项目和科技服务项目，并为其成果推广提供技术咨询服务，带动行业和产业的发展。</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（四）参与引进技术和装备的消化、吸收和再创新，提高企业和行业的技术、装备水平。</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（五）培养、聚集、输送高层次、高质量的工程技术人才和管理人才，为企业和行业提供工程技术培训。</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（六）开展多种形式的技术交流与合作，促进行业、领域的技术发展。</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lastRenderedPageBreak/>
        <w:t xml:space="preserve">　　</w:t>
      </w:r>
      <w:r w:rsidRPr="00106C59">
        <w:rPr>
          <w:rFonts w:ascii="Helvetica" w:eastAsia="宋体" w:hAnsi="Helvetica" w:cs="宋体"/>
          <w:color w:val="1B1B1B"/>
          <w:kern w:val="0"/>
          <w:sz w:val="19"/>
        </w:rPr>
        <w:t>第四条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组建市级工程中心应根据我市产业结构优化升级的需要确立中心组建规划和布局原则。</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第五条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由市科技局牵头，会同市发展改革局、市经贸局负责指导工程中心的组建与管理工作。</w:t>
      </w:r>
    </w:p>
    <w:p w:rsidR="00106C59" w:rsidRPr="00106C59" w:rsidRDefault="00106C59" w:rsidP="00106C59">
      <w:pPr>
        <w:widowControl/>
        <w:spacing w:after="188" w:line="480" w:lineRule="atLeast"/>
        <w:ind w:left="38" w:right="38"/>
        <w:jc w:val="center"/>
        <w:rPr>
          <w:rFonts w:ascii="Helvetica" w:eastAsia="宋体" w:hAnsi="Helvetica" w:cs="宋体"/>
          <w:color w:val="1B1B1B"/>
          <w:kern w:val="0"/>
          <w:sz w:val="19"/>
          <w:szCs w:val="19"/>
        </w:rPr>
      </w:pPr>
      <w:r w:rsidRPr="00106C59">
        <w:rPr>
          <w:rFonts w:ascii="Helvetica" w:eastAsia="宋体" w:hAnsi="Helvetica" w:cs="宋体"/>
          <w:color w:val="1B1B1B"/>
          <w:kern w:val="0"/>
          <w:sz w:val="19"/>
        </w:rPr>
        <w:t>第二章</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rPr>
        <w:t>申请与审批</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第六条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申请建立工程中心的依托单位应同时具备下列条件：</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（一）在惠州市辖区内注册登记的独立企业法人，且研究开发机构设在惠州市境内。</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（二）单位管理层创新意识强，重视科研开发工作。</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（三）已建有研究开发机构，并正常运行。</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（四）有较强的经济实力和较好的经济效益，有筹措资金能力和良好信誉，有财力支持研究开发工作，可以落实建设资金和日常研究开发经费；年产值规模在</w:t>
      </w:r>
      <w:r w:rsidRPr="00106C59">
        <w:rPr>
          <w:rFonts w:ascii="Helvetica" w:eastAsia="宋体" w:hAnsi="Helvetica" w:cs="宋体"/>
          <w:color w:val="1B1B1B"/>
          <w:kern w:val="0"/>
          <w:sz w:val="19"/>
          <w:szCs w:val="19"/>
        </w:rPr>
        <w:t>2000</w:t>
      </w:r>
      <w:r w:rsidRPr="00106C59">
        <w:rPr>
          <w:rFonts w:ascii="Helvetica" w:eastAsia="宋体" w:hAnsi="Helvetica" w:cs="宋体"/>
          <w:color w:val="1B1B1B"/>
          <w:kern w:val="0"/>
          <w:sz w:val="19"/>
          <w:szCs w:val="19"/>
        </w:rPr>
        <w:t>万元以上，前两年平均年研究开发经费不低于企业年销售收入的</w:t>
      </w:r>
      <w:r w:rsidRPr="00106C59">
        <w:rPr>
          <w:rFonts w:ascii="Helvetica" w:eastAsia="宋体" w:hAnsi="Helvetica" w:cs="宋体"/>
          <w:color w:val="1B1B1B"/>
          <w:kern w:val="0"/>
          <w:sz w:val="19"/>
          <w:szCs w:val="19"/>
        </w:rPr>
        <w:t>3%</w:t>
      </w:r>
      <w:r w:rsidRPr="00106C59">
        <w:rPr>
          <w:rFonts w:ascii="Helvetica" w:eastAsia="宋体" w:hAnsi="Helvetica" w:cs="宋体"/>
          <w:color w:val="1B1B1B"/>
          <w:kern w:val="0"/>
          <w:sz w:val="19"/>
          <w:szCs w:val="19"/>
        </w:rPr>
        <w:t>，或不少于</w:t>
      </w:r>
      <w:r w:rsidRPr="00106C59">
        <w:rPr>
          <w:rFonts w:ascii="Helvetica" w:eastAsia="宋体" w:hAnsi="Helvetica" w:cs="宋体"/>
          <w:color w:val="1B1B1B"/>
          <w:kern w:val="0"/>
          <w:sz w:val="19"/>
          <w:szCs w:val="19"/>
        </w:rPr>
        <w:t>100</w:t>
      </w:r>
      <w:r w:rsidRPr="00106C59">
        <w:rPr>
          <w:rFonts w:ascii="Helvetica" w:eastAsia="宋体" w:hAnsi="Helvetica" w:cs="宋体"/>
          <w:color w:val="1B1B1B"/>
          <w:kern w:val="0"/>
          <w:sz w:val="19"/>
          <w:szCs w:val="19"/>
        </w:rPr>
        <w:t>万元。批准组建后每年投入研究开发经费不低于上年销售收入的</w:t>
      </w:r>
      <w:r w:rsidRPr="00106C59">
        <w:rPr>
          <w:rFonts w:ascii="Helvetica" w:eastAsia="宋体" w:hAnsi="Helvetica" w:cs="宋体"/>
          <w:color w:val="1B1B1B"/>
          <w:kern w:val="0"/>
          <w:sz w:val="19"/>
          <w:szCs w:val="19"/>
        </w:rPr>
        <w:t>4%,</w:t>
      </w:r>
      <w:r w:rsidRPr="00106C59">
        <w:rPr>
          <w:rFonts w:ascii="Helvetica" w:eastAsia="宋体" w:hAnsi="Helvetica" w:cs="宋体"/>
          <w:color w:val="1B1B1B"/>
          <w:kern w:val="0"/>
          <w:sz w:val="19"/>
          <w:szCs w:val="19"/>
        </w:rPr>
        <w:t>或不少于</w:t>
      </w:r>
      <w:r w:rsidRPr="00106C59">
        <w:rPr>
          <w:rFonts w:ascii="Helvetica" w:eastAsia="宋体" w:hAnsi="Helvetica" w:cs="宋体"/>
          <w:color w:val="1B1B1B"/>
          <w:kern w:val="0"/>
          <w:sz w:val="19"/>
          <w:szCs w:val="19"/>
        </w:rPr>
        <w:t>100</w:t>
      </w:r>
      <w:r w:rsidRPr="00106C59">
        <w:rPr>
          <w:rFonts w:ascii="Helvetica" w:eastAsia="宋体" w:hAnsi="Helvetica" w:cs="宋体"/>
          <w:color w:val="1B1B1B"/>
          <w:kern w:val="0"/>
          <w:sz w:val="19"/>
          <w:szCs w:val="19"/>
        </w:rPr>
        <w:t>万元。</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（五）科研技术水平在全市行业、领域中领先，具有研究开发所需的技术设备，拥有研究开发水平高、管理能力强的技术带头人和一支不少于</w:t>
      </w:r>
      <w:r w:rsidRPr="00106C59">
        <w:rPr>
          <w:rFonts w:ascii="Helvetica" w:eastAsia="宋体" w:hAnsi="Helvetica" w:cs="宋体"/>
          <w:color w:val="1B1B1B"/>
          <w:kern w:val="0"/>
          <w:sz w:val="19"/>
          <w:szCs w:val="19"/>
        </w:rPr>
        <w:t>15</w:t>
      </w:r>
      <w:r w:rsidRPr="00106C59">
        <w:rPr>
          <w:rFonts w:ascii="Helvetica" w:eastAsia="宋体" w:hAnsi="Helvetica" w:cs="宋体"/>
          <w:color w:val="1B1B1B"/>
          <w:kern w:val="0"/>
          <w:sz w:val="19"/>
          <w:szCs w:val="19"/>
        </w:rPr>
        <w:t>人的产业化实践经验丰富的研究开发团队；技术人员占职工总数的比例不低于</w:t>
      </w:r>
      <w:r w:rsidRPr="00106C59">
        <w:rPr>
          <w:rFonts w:ascii="Helvetica" w:eastAsia="宋体" w:hAnsi="Helvetica" w:cs="宋体"/>
          <w:color w:val="1B1B1B"/>
          <w:kern w:val="0"/>
          <w:sz w:val="19"/>
          <w:szCs w:val="19"/>
        </w:rPr>
        <w:t>10%</w:t>
      </w:r>
      <w:r w:rsidRPr="00106C59">
        <w:rPr>
          <w:rFonts w:ascii="Helvetica" w:eastAsia="宋体" w:hAnsi="Helvetica" w:cs="宋体"/>
          <w:color w:val="1B1B1B"/>
          <w:kern w:val="0"/>
          <w:sz w:val="19"/>
          <w:szCs w:val="19"/>
        </w:rPr>
        <w:t>。</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（六）与科技界、产业界有紧密的联系，有产学研合作的基础。</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（七）工程中心组建目标明确，研究开发任务具体，方案可行，措施得力。</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第七条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工程中心的申请与审批程序：</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一）申请单位填写《组建惠州市工程技术研究开发中心申请书》（下称《申请书》及《组建惠州市工程技术研究开发中心可行性论证报告》（下称《可行性论证报告》），送县、区科技局或市主管部门审核后报送市科技局、发展改革局、经贸局审查。</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二）市科技局会同市发展改革局、经贸局进行初审。对初审同意的项目，组织专家对其进行论证，提出论证意见；通过论证的，申请单位根据专家论证意见修改《可行性论证报告》，报市科技局、发展改革局、经贸局备案，作为工程中心验收的依据。</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lastRenderedPageBreak/>
        <w:t xml:space="preserve">　　（三）根据专家论证意见，市科技局、发展改革局、经贸局联合发文批复组建，并授予工程中心铭牌。</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四）获批准的工程中心列入当年惠州市工程中心建设计划。获市财政安排工程中心建设引导经费的，市科技局与获准组建工程中心的依托单位签定《惠州市工程技术研究开发中心组建计划任务书》（下称《计划任务书》）。</w:t>
      </w:r>
    </w:p>
    <w:p w:rsidR="00106C59" w:rsidRPr="00106C59" w:rsidRDefault="00106C59" w:rsidP="00106C59">
      <w:pPr>
        <w:widowControl/>
        <w:spacing w:after="188" w:line="480" w:lineRule="atLeast"/>
        <w:ind w:left="38" w:right="38"/>
        <w:jc w:val="center"/>
        <w:rPr>
          <w:rFonts w:ascii="Helvetica" w:eastAsia="宋体" w:hAnsi="Helvetica" w:cs="宋体"/>
          <w:color w:val="1B1B1B"/>
          <w:kern w:val="0"/>
          <w:sz w:val="19"/>
          <w:szCs w:val="19"/>
        </w:rPr>
      </w:pPr>
      <w:r w:rsidRPr="00106C59">
        <w:rPr>
          <w:rFonts w:ascii="Helvetica" w:eastAsia="宋体" w:hAnsi="Helvetica" w:cs="宋体"/>
          <w:color w:val="1B1B1B"/>
          <w:kern w:val="0"/>
          <w:sz w:val="19"/>
        </w:rPr>
        <w:t>第三章</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rPr>
        <w:t>项目实施</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第八条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工程中心项目建设期一般为</w:t>
      </w:r>
      <w:r w:rsidRPr="00106C59">
        <w:rPr>
          <w:rFonts w:ascii="Helvetica" w:eastAsia="宋体" w:hAnsi="Helvetica" w:cs="宋体"/>
          <w:color w:val="1B1B1B"/>
          <w:kern w:val="0"/>
          <w:sz w:val="19"/>
          <w:szCs w:val="19"/>
        </w:rPr>
        <w:t>2</w:t>
      </w:r>
      <w:r w:rsidRPr="00106C59">
        <w:rPr>
          <w:rFonts w:ascii="Helvetica" w:eastAsia="宋体" w:hAnsi="Helvetica" w:cs="宋体"/>
          <w:color w:val="1B1B1B"/>
          <w:kern w:val="0"/>
          <w:sz w:val="19"/>
          <w:szCs w:val="19"/>
        </w:rPr>
        <w:t>～</w:t>
      </w:r>
      <w:r w:rsidRPr="00106C59">
        <w:rPr>
          <w:rFonts w:ascii="Helvetica" w:eastAsia="宋体" w:hAnsi="Helvetica" w:cs="宋体"/>
          <w:color w:val="1B1B1B"/>
          <w:kern w:val="0"/>
          <w:sz w:val="19"/>
          <w:szCs w:val="19"/>
        </w:rPr>
        <w:t>3</w:t>
      </w:r>
      <w:r w:rsidRPr="00106C59">
        <w:rPr>
          <w:rFonts w:ascii="Helvetica" w:eastAsia="宋体" w:hAnsi="Helvetica" w:cs="宋体"/>
          <w:color w:val="1B1B1B"/>
          <w:kern w:val="0"/>
          <w:sz w:val="19"/>
          <w:szCs w:val="19"/>
        </w:rPr>
        <w:t>年，完成组建任务的工程中心可申请验收。</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第九条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的建设以企业投入为主，市财政对工程中心给予引导经费支持，市财政投入的经费主要用于购置研究开发所需的仪器、设备及技术软件，不作为课题研究经费及日常运行经费。鼓励当地政府对市级工程中心给予配套经费支持。</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工程中心建设实行管理委员会领导下的主任负责制。</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工程中心管理委员会由依托单位及主要成员单位的行政和技术领导组成，管理委员会的主要职责是：定期听取并审定工程中心的工作报告，审理财务预算和决算，决定工程中心的建设与发展方向，协调工程中心成员单位的技术合作和经济事务等重大问题。</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中心主任由管委会按依托单位执行的人事干部制度任免或聘任，其职责是根据管委会的决定，主持日常组织管理工作。</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第十一条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工程中心建成后，由市科技局会同发展改革局、经贸局按《可行性论证报告》和《计划任务书》进行检查评议和验收。</w:t>
      </w: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szCs w:val="19"/>
        </w:rPr>
        <w:t xml:space="preserve">　</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第十二条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对不能按期完成建设任务的工程中心，经申请同意，可给予不超过</w:t>
      </w:r>
      <w:r w:rsidRPr="00106C59">
        <w:rPr>
          <w:rFonts w:ascii="Helvetica" w:eastAsia="宋体" w:hAnsi="Helvetica" w:cs="宋体"/>
          <w:color w:val="1B1B1B"/>
          <w:kern w:val="0"/>
          <w:sz w:val="19"/>
          <w:szCs w:val="19"/>
        </w:rPr>
        <w:t>1</w:t>
      </w:r>
      <w:r w:rsidRPr="00106C59">
        <w:rPr>
          <w:rFonts w:ascii="Helvetica" w:eastAsia="宋体" w:hAnsi="Helvetica" w:cs="宋体"/>
          <w:color w:val="1B1B1B"/>
          <w:kern w:val="0"/>
          <w:sz w:val="19"/>
          <w:szCs w:val="19"/>
        </w:rPr>
        <w:t>年的建设延长期，期满后仍不能完成建设任务的，撤销其工程中心资格。</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第十三条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工程中心在建设期内被撤销资格的，一个月内摘除工程中心铭牌，获市财政工程中心建设引导经费支持的，依托单位须退还市财政投入经费。偿还的经费继续用于支持其他工程中心的建设。</w:t>
      </w:r>
    </w:p>
    <w:p w:rsidR="00106C59" w:rsidRPr="00106C59" w:rsidRDefault="00106C59" w:rsidP="00106C59">
      <w:pPr>
        <w:widowControl/>
        <w:spacing w:after="188" w:line="480" w:lineRule="atLeast"/>
        <w:ind w:left="38" w:right="38"/>
        <w:jc w:val="center"/>
        <w:rPr>
          <w:rFonts w:ascii="Helvetica" w:eastAsia="宋体" w:hAnsi="Helvetica" w:cs="宋体"/>
          <w:color w:val="1B1B1B"/>
          <w:kern w:val="0"/>
          <w:sz w:val="19"/>
          <w:szCs w:val="19"/>
        </w:rPr>
      </w:pPr>
      <w:r w:rsidRPr="00106C59">
        <w:rPr>
          <w:rFonts w:ascii="Helvetica" w:eastAsia="宋体" w:hAnsi="Helvetica" w:cs="宋体"/>
          <w:color w:val="1B1B1B"/>
          <w:kern w:val="0"/>
          <w:sz w:val="19"/>
        </w:rPr>
        <w:t>第四章</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rPr>
        <w:t>运行管理</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lastRenderedPageBreak/>
        <w:t xml:space="preserve">　　</w:t>
      </w:r>
      <w:r w:rsidRPr="00106C59">
        <w:rPr>
          <w:rFonts w:ascii="Helvetica" w:eastAsia="宋体" w:hAnsi="Helvetica" w:cs="宋体"/>
          <w:color w:val="1B1B1B"/>
          <w:kern w:val="0"/>
          <w:sz w:val="19"/>
        </w:rPr>
        <w:t>第十四条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依托单位要为工程中心提供必要的人、财、物等保障条件，为工程中心提供主要建设经费，并具体负责工程中心组建计划的实施。</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第十五条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工程中心要引入现代企业管理模式，建立有关人事、劳动、分配、奖惩及科研项目管理制度。要实行财政部制定的《科技企业会计核算规程》。</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第十六条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工程中心要加强知识产权管理，建立和完善知识产权保护制度，保障单位和个人的合法权益，合法使用知识产权。</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第十七条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工程中心在每年一月底前向市科技局、发展改革局、经贸局提交上一年度工作总结，并按要求履行有关统计义务。</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第十八条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市科技局会同市发展改革局、经贸局研究有关工程中心发展的重大问题；审批工程中心组建；组织工程中心验收及考核。市科技局负责工程中心管理的日常工作。</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第十九条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工程中心的合并、变更、撤销须经原审批部门批准。</w:t>
      </w:r>
    </w:p>
    <w:p w:rsidR="00106C59" w:rsidRPr="00106C59" w:rsidRDefault="00106C59" w:rsidP="00106C59">
      <w:pPr>
        <w:widowControl/>
        <w:spacing w:after="188" w:line="480" w:lineRule="atLeast"/>
        <w:ind w:left="38" w:right="38"/>
        <w:jc w:val="center"/>
        <w:rPr>
          <w:rFonts w:ascii="Helvetica" w:eastAsia="宋体" w:hAnsi="Helvetica" w:cs="宋体"/>
          <w:color w:val="1B1B1B"/>
          <w:kern w:val="0"/>
          <w:sz w:val="19"/>
          <w:szCs w:val="19"/>
        </w:rPr>
      </w:pPr>
      <w:r w:rsidRPr="00106C59">
        <w:rPr>
          <w:rFonts w:ascii="Helvetica" w:eastAsia="宋体" w:hAnsi="Helvetica" w:cs="宋体"/>
          <w:color w:val="1B1B1B"/>
          <w:kern w:val="0"/>
          <w:sz w:val="19"/>
        </w:rPr>
        <w:t>第五章</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rPr>
        <w:t>扶持政策</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第二十条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凡经批准建立的市级工程中心，市财政一次性给予</w:t>
      </w:r>
      <w:r w:rsidRPr="00106C59">
        <w:rPr>
          <w:rFonts w:ascii="Helvetica" w:eastAsia="宋体" w:hAnsi="Helvetica" w:cs="宋体"/>
          <w:color w:val="1B1B1B"/>
          <w:kern w:val="0"/>
          <w:sz w:val="19"/>
          <w:szCs w:val="19"/>
        </w:rPr>
        <w:t>30</w:t>
      </w:r>
      <w:r w:rsidRPr="00106C59">
        <w:rPr>
          <w:rFonts w:ascii="Helvetica" w:eastAsia="宋体" w:hAnsi="Helvetica" w:cs="宋体"/>
          <w:color w:val="1B1B1B"/>
          <w:kern w:val="0"/>
          <w:sz w:val="19"/>
          <w:szCs w:val="19"/>
        </w:rPr>
        <w:t>万元的专项科技经费资助。</w:t>
      </w:r>
    </w:p>
    <w:p w:rsidR="00106C59" w:rsidRPr="00106C59" w:rsidRDefault="00106C59" w:rsidP="00106C59">
      <w:pPr>
        <w:widowControl/>
        <w:spacing w:after="188" w:line="480" w:lineRule="atLeast"/>
        <w:ind w:left="38" w:right="38"/>
        <w:jc w:val="left"/>
        <w:rPr>
          <w:rFonts w:ascii="Helvetica" w:eastAsia="宋体" w:hAnsi="Helvetica" w:cs="宋体"/>
          <w:color w:val="1B1B1B"/>
          <w:kern w:val="0"/>
          <w:sz w:val="19"/>
          <w:szCs w:val="19"/>
        </w:rPr>
      </w:pPr>
      <w:r w:rsidRPr="00106C59">
        <w:rPr>
          <w:rFonts w:ascii="Helvetica" w:eastAsia="宋体" w:hAnsi="Helvetica" w:cs="宋体"/>
          <w:color w:val="1B1B1B"/>
          <w:kern w:val="0"/>
          <w:sz w:val="19"/>
          <w:szCs w:val="19"/>
        </w:rPr>
        <w:t xml:space="preserve">　　</w:t>
      </w:r>
      <w:r w:rsidRPr="00106C59">
        <w:rPr>
          <w:rFonts w:ascii="Helvetica" w:eastAsia="宋体" w:hAnsi="Helvetica" w:cs="宋体"/>
          <w:color w:val="1B1B1B"/>
          <w:kern w:val="0"/>
          <w:sz w:val="19"/>
        </w:rPr>
        <w:t>第二十一条</w:t>
      </w:r>
      <w:r w:rsidRPr="00106C59">
        <w:rPr>
          <w:rFonts w:ascii="Helvetica" w:eastAsia="宋体" w:hAnsi="Helvetica" w:cs="宋体"/>
          <w:color w:val="1B1B1B"/>
          <w:kern w:val="0"/>
          <w:sz w:val="19"/>
        </w:rPr>
        <w:t> </w:t>
      </w:r>
      <w:r w:rsidRPr="00106C59">
        <w:rPr>
          <w:rFonts w:ascii="Helvetica" w:eastAsia="宋体" w:hAnsi="Helvetica" w:cs="宋体"/>
          <w:color w:val="1B1B1B"/>
          <w:kern w:val="0"/>
          <w:sz w:val="19"/>
          <w:szCs w:val="19"/>
        </w:rPr>
        <w:t>工程中心的研究开发计划项目优先列入市科技局、发展改革局、经贸局有关计划。（来源：惠州市人民政府门户网站）</w:t>
      </w:r>
    </w:p>
    <w:p w:rsidR="00106C59" w:rsidRPr="00106C59" w:rsidRDefault="00106C59" w:rsidP="00106C59">
      <w:pPr>
        <w:widowControl/>
        <w:jc w:val="left"/>
        <w:rPr>
          <w:rFonts w:ascii="Helvetica" w:eastAsia="宋体" w:hAnsi="Helvetica" w:cs="宋体"/>
          <w:color w:val="1B1B1B"/>
          <w:kern w:val="0"/>
          <w:sz w:val="18"/>
          <w:szCs w:val="18"/>
        </w:rPr>
      </w:pPr>
    </w:p>
    <w:p w:rsidR="00106C59" w:rsidRPr="00106C59" w:rsidRDefault="00106C59" w:rsidP="00106C59">
      <w:pPr>
        <w:widowControl/>
        <w:jc w:val="center"/>
        <w:rPr>
          <w:rFonts w:ascii="Helvetica" w:eastAsia="宋体" w:hAnsi="Helvetica" w:cs="宋体"/>
          <w:color w:val="1B1B1B"/>
          <w:kern w:val="0"/>
          <w:sz w:val="18"/>
          <w:szCs w:val="18"/>
        </w:rPr>
      </w:pPr>
      <w:r w:rsidRPr="00106C59">
        <w:rPr>
          <w:rFonts w:ascii="Helvetica" w:eastAsia="宋体" w:hAnsi="Helvetica" w:cs="宋体"/>
          <w:color w:val="1B1B1B"/>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5.25pt;height:135.25pt"/>
        </w:pict>
      </w:r>
    </w:p>
    <w:p w:rsidR="00106C59" w:rsidRPr="00106C59" w:rsidRDefault="00106C59" w:rsidP="00106C59">
      <w:pPr>
        <w:widowControl/>
        <w:jc w:val="center"/>
        <w:rPr>
          <w:rFonts w:ascii="Helvetica" w:eastAsia="宋体" w:hAnsi="Helvetica" w:cs="宋体"/>
          <w:color w:val="1B1B1B"/>
          <w:kern w:val="0"/>
          <w:sz w:val="18"/>
          <w:szCs w:val="18"/>
        </w:rPr>
      </w:pPr>
      <w:r w:rsidRPr="00106C59">
        <w:rPr>
          <w:rFonts w:ascii="Helvetica" w:eastAsia="宋体" w:hAnsi="Helvetica" w:cs="宋体"/>
          <w:color w:val="1B1B1B"/>
          <w:kern w:val="0"/>
          <w:sz w:val="18"/>
          <w:szCs w:val="18"/>
        </w:rPr>
        <w:t>扫一扫，分享到微信朋友圈</w:t>
      </w:r>
    </w:p>
    <w:p w:rsidR="00012276" w:rsidRPr="00106C59" w:rsidRDefault="00106C59"/>
    <w:sectPr w:rsidR="00012276" w:rsidRPr="00106C59" w:rsidSect="00B7243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C59"/>
    <w:rsid w:val="00017BB0"/>
    <w:rsid w:val="00106C59"/>
    <w:rsid w:val="00A01B07"/>
    <w:rsid w:val="00B72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3E"/>
    <w:pPr>
      <w:widowControl w:val="0"/>
      <w:jc w:val="both"/>
    </w:pPr>
  </w:style>
  <w:style w:type="paragraph" w:styleId="1">
    <w:name w:val="heading 1"/>
    <w:basedOn w:val="a"/>
    <w:link w:val="1Char"/>
    <w:uiPriority w:val="9"/>
    <w:qFormat/>
    <w:rsid w:val="00106C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6C59"/>
    <w:rPr>
      <w:rFonts w:ascii="宋体" w:eastAsia="宋体" w:hAnsi="宋体" w:cs="宋体"/>
      <w:b/>
      <w:bCs/>
      <w:kern w:val="36"/>
      <w:sz w:val="48"/>
      <w:szCs w:val="48"/>
    </w:rPr>
  </w:style>
  <w:style w:type="character" w:customStyle="1" w:styleId="pubtime">
    <w:name w:val="pub_time"/>
    <w:basedOn w:val="a0"/>
    <w:rsid w:val="00106C59"/>
  </w:style>
  <w:style w:type="character" w:customStyle="1" w:styleId="apple-converted-space">
    <w:name w:val="apple-converted-space"/>
    <w:basedOn w:val="a0"/>
    <w:rsid w:val="00106C59"/>
  </w:style>
  <w:style w:type="character" w:styleId="a3">
    <w:name w:val="Hyperlink"/>
    <w:basedOn w:val="a0"/>
    <w:uiPriority w:val="99"/>
    <w:semiHidden/>
    <w:unhideWhenUsed/>
    <w:rsid w:val="00106C59"/>
    <w:rPr>
      <w:color w:val="0000FF"/>
      <w:u w:val="single"/>
    </w:rPr>
  </w:style>
  <w:style w:type="character" w:customStyle="1" w:styleId="topcommentwp">
    <w:name w:val="top_comment_wp"/>
    <w:basedOn w:val="a0"/>
    <w:rsid w:val="00106C59"/>
  </w:style>
  <w:style w:type="paragraph" w:styleId="a4">
    <w:name w:val="Normal (Web)"/>
    <w:basedOn w:val="a"/>
    <w:uiPriority w:val="99"/>
    <w:semiHidden/>
    <w:unhideWhenUsed/>
    <w:rsid w:val="00106C5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06C59"/>
    <w:rPr>
      <w:b/>
      <w:bCs/>
    </w:rPr>
  </w:style>
</w:styles>
</file>

<file path=word/webSettings.xml><?xml version="1.0" encoding="utf-8"?>
<w:webSettings xmlns:r="http://schemas.openxmlformats.org/officeDocument/2006/relationships" xmlns:w="http://schemas.openxmlformats.org/wordprocessingml/2006/main">
  <w:divs>
    <w:div w:id="1732578010">
      <w:bodyDiv w:val="1"/>
      <w:marLeft w:val="0"/>
      <w:marRight w:val="0"/>
      <w:marTop w:val="0"/>
      <w:marBottom w:val="0"/>
      <w:divBdr>
        <w:top w:val="none" w:sz="0" w:space="0" w:color="auto"/>
        <w:left w:val="none" w:sz="0" w:space="0" w:color="auto"/>
        <w:bottom w:val="none" w:sz="0" w:space="0" w:color="auto"/>
        <w:right w:val="none" w:sz="0" w:space="0" w:color="auto"/>
      </w:divBdr>
      <w:divsChild>
        <w:div w:id="2091391523">
          <w:marLeft w:val="0"/>
          <w:marRight w:val="0"/>
          <w:marTop w:val="0"/>
          <w:marBottom w:val="0"/>
          <w:divBdr>
            <w:top w:val="none" w:sz="0" w:space="0" w:color="auto"/>
            <w:left w:val="none" w:sz="0" w:space="0" w:color="auto"/>
            <w:bottom w:val="none" w:sz="0" w:space="0" w:color="auto"/>
            <w:right w:val="none" w:sz="0" w:space="0" w:color="auto"/>
          </w:divBdr>
          <w:divsChild>
            <w:div w:id="495464492">
              <w:marLeft w:val="0"/>
              <w:marRight w:val="0"/>
              <w:marTop w:val="0"/>
              <w:marBottom w:val="0"/>
              <w:divBdr>
                <w:top w:val="none" w:sz="0" w:space="0" w:color="auto"/>
                <w:left w:val="none" w:sz="0" w:space="0" w:color="auto"/>
                <w:bottom w:val="none" w:sz="0" w:space="0" w:color="auto"/>
                <w:right w:val="none" w:sz="0" w:space="0" w:color="auto"/>
              </w:divBdr>
            </w:div>
            <w:div w:id="397829857">
              <w:marLeft w:val="0"/>
              <w:marRight w:val="0"/>
              <w:marTop w:val="0"/>
              <w:marBottom w:val="0"/>
              <w:divBdr>
                <w:top w:val="none" w:sz="0" w:space="0" w:color="auto"/>
                <w:left w:val="none" w:sz="0" w:space="0" w:color="auto"/>
                <w:bottom w:val="none" w:sz="0" w:space="0" w:color="auto"/>
                <w:right w:val="none" w:sz="0" w:space="0" w:color="auto"/>
              </w:divBdr>
            </w:div>
          </w:divsChild>
        </w:div>
        <w:div w:id="843475257">
          <w:marLeft w:val="0"/>
          <w:marRight w:val="0"/>
          <w:marTop w:val="0"/>
          <w:marBottom w:val="501"/>
          <w:divBdr>
            <w:top w:val="none" w:sz="0" w:space="0" w:color="auto"/>
            <w:left w:val="none" w:sz="0" w:space="0" w:color="auto"/>
            <w:bottom w:val="none" w:sz="0" w:space="0" w:color="auto"/>
            <w:right w:val="none" w:sz="0" w:space="0" w:color="auto"/>
          </w:divBdr>
        </w:div>
        <w:div w:id="1553610825">
          <w:marLeft w:val="0"/>
          <w:marRight w:val="0"/>
          <w:marTop w:val="0"/>
          <w:marBottom w:val="0"/>
          <w:divBdr>
            <w:top w:val="none" w:sz="0" w:space="0" w:color="auto"/>
            <w:left w:val="none" w:sz="0" w:space="0" w:color="auto"/>
            <w:bottom w:val="none" w:sz="0" w:space="0" w:color="auto"/>
            <w:right w:val="none" w:sz="0" w:space="0" w:color="auto"/>
          </w:divBdr>
        </w:div>
        <w:div w:id="1315569843">
          <w:marLeft w:val="0"/>
          <w:marRight w:val="0"/>
          <w:marTop w:val="1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蓝小安</dc:creator>
  <cp:lastModifiedBy>蓝小安</cp:lastModifiedBy>
  <cp:revision>1</cp:revision>
  <dcterms:created xsi:type="dcterms:W3CDTF">2018-08-17T07:24:00Z</dcterms:created>
  <dcterms:modified xsi:type="dcterms:W3CDTF">2018-08-17T07:33:00Z</dcterms:modified>
</cp:coreProperties>
</file>